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Override PartName="/word/_rels/header2.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media/image6.png" ContentType="image/png"/>
  <Override PartName="/word/media/image5.png" ContentType="image/png"/>
  <Override PartName="/word/media/image4.png" ContentType="image/png"/>
  <Override PartName="/word/media/image3.png" ContentType="image/png"/>
  <Override PartName="/word/media/image1.png" ContentType="image/png"/>
  <Override PartName="/word/media/image2.png" ContentType="image/png"/>
  <Override PartName="/word/media/image7.png" ContentType="image/png"/>
  <Override PartName="/word/media/image8.png" ContentType="image/png"/>
  <Override PartName="/word/media/image9.png" ContentType="image/png"/>
  <Override PartName="/word/media/image16.tif" ContentType="image/tiff"/>
  <Override PartName="/word/media/image18.png" ContentType="image/png"/>
  <Override PartName="/word/media/image17.png" ContentType="image/png"/>
  <Override PartName="/word/media/image15.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numPr>
          <w:ilvl w:val="0"/>
          <w:numId w:val="7"/>
        </w:numPr>
        <w:spacing w:before="240" w:after="120"/>
        <w:rPr/>
      </w:pPr>
      <w:r>
        <w:rPr>
          <w:rStyle w:val="Strong"/>
          <w:b w:val="false"/>
          <w:bCs w:val="false"/>
        </w:rPr>
        <w:t>Informazioni sul trattamento dei dati personali</w:t>
        <w:br/>
        <w:t xml:space="preserve">e sull’uso di </w:t>
      </w:r>
      <w:r>
        <w:rPr>
          <w:rStyle w:val="Strong"/>
          <w:b w:val="false"/>
          <w:bCs w:val="false"/>
          <w:i/>
          <w:iCs/>
        </w:rPr>
        <w:t>cookie</w:t>
      </w:r>
      <w:r>
        <w:rPr>
          <w:rStyle w:val="Strong"/>
          <w:b w:val="false"/>
          <w:bCs w:val="false"/>
        </w:rPr>
        <w:t xml:space="preserve"> e </w:t>
      </w:r>
      <w:r>
        <w:rPr>
          <w:rStyle w:val="Strong"/>
          <w:b w:val="false"/>
          <w:bCs w:val="false"/>
          <w:i/>
          <w:iCs/>
        </w:rPr>
        <w:t>widget</w:t>
      </w:r>
    </w:p>
    <w:p>
      <w:pPr>
        <w:pStyle w:val="Sottotitolo"/>
        <w:rPr/>
      </w:pPr>
      <w:r>
        <w:rPr/>
        <w:t>2</w:t>
      </w:r>
      <w:r>
        <w:rPr/>
        <w:t>2</w:t>
      </w:r>
      <w:r>
        <w:rPr/>
        <w:t xml:space="preserve"> </w:t>
      </w:r>
      <w:r>
        <w:rPr/>
        <w:t>Ottobre</w:t>
      </w:r>
      <w:r>
        <w:rPr/>
        <w:t xml:space="preserve"> 2018</w:t>
      </w:r>
    </w:p>
    <w:p>
      <w:pPr>
        <w:pStyle w:val="Corpodeltesto"/>
        <w:numPr>
          <w:ilvl w:val="1"/>
          <w:numId w:val="8"/>
        </w:numPr>
        <w:rPr>
          <w:i/>
          <w:i/>
          <w:iCs/>
        </w:rPr>
      </w:pPr>
      <w:r>
        <w:rPr>
          <w:i/>
          <w:iCs/>
        </w:rPr>
        <w:t>Il presente documento</w:t>
      </w:r>
      <w:r>
        <w:rPr>
          <w:i/>
          <w:iCs/>
        </w:rPr>
        <w:t xml:space="preserve">, </w:t>
      </w:r>
      <w:r>
        <w:rPr>
          <w:i/>
          <w:iCs/>
        </w:rPr>
        <w:t xml:space="preserve">privato di questa nota introduttiva che ha </w:t>
      </w:r>
      <w:r>
        <w:rPr>
          <w:i/>
          <w:iCs/>
        </w:rPr>
        <w:t>solo</w:t>
      </w:r>
      <w:r>
        <w:rPr>
          <w:i/>
          <w:iCs/>
        </w:rPr>
        <w:t xml:space="preserve"> scopo esplicativo</w:t>
      </w:r>
      <w:r>
        <w:rPr>
          <w:i/>
          <w:iCs/>
        </w:rPr>
        <w:t>,</w:t>
      </w:r>
      <w:r>
        <w:rPr>
          <w:i/>
          <w:iCs/>
        </w:rPr>
        <w:t xml:space="preserve"> costituisce il modello unico da seguire per la stesura dell'informativa</w:t>
      </w:r>
      <w:r>
        <w:rPr>
          <w:i/>
          <w:iCs/>
        </w:rPr>
        <w:t xml:space="preserve"> </w:t>
      </w:r>
      <w:r>
        <w:rPr>
          <w:i/>
          <w:iCs/>
        </w:rPr>
        <w:t>sul trattamento dei dati personali per i siti web dell'INFN (Privacy policy) e i relativi adempimenti richiesti dalla normativa vigente.</w:t>
      </w:r>
      <w:r>
        <w:rPr>
          <w:i/>
          <w:iCs/>
        </w:rPr>
        <w:t xml:space="preserve"> Almeno i punti evidenziati in giallo devono essere adattati alle realtà specifiche.</w:t>
      </w:r>
    </w:p>
    <w:p>
      <w:pPr>
        <w:pStyle w:val="Corpodeltesto"/>
        <w:numPr>
          <w:ilvl w:val="1"/>
          <w:numId w:val="8"/>
        </w:numPr>
        <w:rPr>
          <w:i/>
          <w:i/>
          <w:iCs/>
        </w:rPr>
      </w:pPr>
      <w:r>
        <w:rPr>
          <w:i/>
          <w:iCs/>
        </w:rPr>
        <w:t xml:space="preserve">Si ricorda che il link all'informativa </w:t>
      </w:r>
      <w:r>
        <w:rPr>
          <w:b/>
          <w:bCs/>
          <w:i/>
          <w:iCs/>
        </w:rPr>
        <w:t>deve</w:t>
      </w:r>
      <w:r>
        <w:rPr>
          <w:i/>
          <w:iCs/>
        </w:rPr>
        <w:t xml:space="preserve"> essere presente in tutte le pagine.</w:t>
      </w:r>
    </w:p>
    <w:p>
      <w:pPr>
        <w:pStyle w:val="Titolo2"/>
        <w:numPr>
          <w:ilvl w:val="1"/>
          <w:numId w:val="8"/>
        </w:numPr>
        <w:rPr/>
      </w:pPr>
      <w:r>
        <w:rPr/>
        <w:t>1. Perché questa informativa</w:t>
      </w:r>
    </w:p>
    <w:p>
      <w:pPr>
        <w:pStyle w:val="Corpodeltesto"/>
        <w:rPr/>
      </w:pPr>
      <w:r>
        <w:rPr/>
        <w:t>Ai sensi del Regolamento UE 2016/679 (</w:t>
      </w:r>
      <w:r>
        <w:rPr>
          <w:b/>
          <w:bCs/>
          <w:i w:val="false"/>
          <w:iCs w:val="false"/>
        </w:rPr>
        <w:t>Regolamento</w:t>
      </w:r>
      <w:r>
        <w:rPr>
          <w:b w:val="false"/>
          <w:bCs w:val="false"/>
          <w:i w:val="false"/>
          <w:iCs w:val="false"/>
        </w:rPr>
        <w:t xml:space="preserve"> nel seguito) </w:t>
      </w:r>
      <w:r>
        <w:rPr>
          <w:b w:val="false"/>
          <w:bCs w:val="false"/>
          <w:i w:val="false"/>
          <w:iCs w:val="false"/>
          <w:color w:val="00000A"/>
        </w:rPr>
        <w:t>e del Decreto Legislativo 30 giugno 200</w:t>
      </w:r>
      <w:r>
        <w:rPr>
          <w:b w:val="false"/>
          <w:bCs w:val="false"/>
          <w:i w:val="false"/>
          <w:iCs w:val="false"/>
          <w:color w:val="00000A"/>
        </w:rPr>
        <w:t>3</w:t>
      </w:r>
      <w:r>
        <w:rPr>
          <w:b w:val="false"/>
          <w:bCs w:val="false"/>
          <w:i w:val="false"/>
          <w:iCs w:val="false"/>
          <w:color w:val="00000A"/>
        </w:rPr>
        <w:t>, n. 196 e s.m.i,</w:t>
      </w:r>
      <w:r>
        <w:rPr>
          <w:b w:val="false"/>
          <w:bCs w:val="false"/>
          <w:i w:val="false"/>
          <w:iCs w:val="false"/>
        </w:rPr>
        <w:t xml:space="preserve"> q</w:t>
      </w:r>
      <w:r>
        <w:rPr/>
        <w:t>uesta informativa descrive le modalità di trattamento dei dati personali degli utenti che consultano le pagine web e ne utilizzano gli eventuali servizi agli indirizzi:</w:t>
      </w:r>
    </w:p>
    <w:p>
      <w:pPr>
        <w:pStyle w:val="Corpodeltesto"/>
        <w:numPr>
          <w:ilvl w:val="0"/>
          <w:numId w:val="13"/>
        </w:numPr>
        <w:rPr>
          <w:highlight w:val="yellow"/>
        </w:rPr>
      </w:pPr>
      <w:r>
        <w:rPr>
          <w:highlight w:val="yellow"/>
        </w:rPr>
        <w:t>www.sezione.infn.it</w:t>
      </w:r>
    </w:p>
    <w:p>
      <w:pPr>
        <w:pStyle w:val="Corpodeltesto"/>
        <w:numPr>
          <w:ilvl w:val="0"/>
          <w:numId w:val="13"/>
        </w:numPr>
        <w:rPr>
          <w:rFonts w:eastAsia="ＭＳ 明朝"/>
          <w:i w:val="false"/>
          <w:i w:val="false"/>
          <w:iCs w:val="false"/>
          <w:highlight w:val="yellow"/>
        </w:rPr>
      </w:pPr>
      <w:r>
        <w:rPr>
          <w:rFonts w:eastAsia="ＭＳ 明朝"/>
          <w:i w:val="false"/>
          <w:iCs w:val="false"/>
          <w:highlight w:val="yellow"/>
        </w:rPr>
        <w:t>www.altrosito.infn.it</w:t>
      </w:r>
    </w:p>
    <w:p>
      <w:pPr>
        <w:pStyle w:val="Corpodeltesto"/>
        <w:numPr>
          <w:ilvl w:val="0"/>
          <w:numId w:val="13"/>
        </w:numPr>
        <w:rPr>
          <w:rFonts w:eastAsia="ＭＳ 明朝"/>
          <w:i w:val="false"/>
          <w:i w:val="false"/>
          <w:iCs w:val="false"/>
          <w:highlight w:val="yellow"/>
        </w:rPr>
      </w:pPr>
      <w:r>
        <w:rPr>
          <w:rFonts w:eastAsia="ＭＳ 明朝"/>
          <w:i w:val="false"/>
          <w:iCs w:val="false"/>
          <w:highlight w:val="yellow"/>
        </w:rPr>
        <w:t>...</w:t>
      </w:r>
    </w:p>
    <w:p>
      <w:pPr>
        <w:pStyle w:val="Corpodeltesto"/>
        <w:rPr/>
      </w:pPr>
      <w:r>
        <w:rPr>
          <w:rFonts w:eastAsia="ＭＳ 明朝"/>
          <w:i w:val="false"/>
          <w:iCs w:val="false"/>
        </w:rPr>
        <w:t>È</w:t>
      </w:r>
      <w:r>
        <w:rPr/>
        <w:t xml:space="preserve"> rivolta a chi interagisce con i siti sopra elencati e non con altri, eventualmente raggiunti tramite link lì presenti, ma riferiti a risorse esterne.</w:t>
      </w:r>
    </w:p>
    <w:p>
      <w:pPr>
        <w:pStyle w:val="Titolo2"/>
        <w:numPr>
          <w:ilvl w:val="1"/>
          <w:numId w:val="8"/>
        </w:numPr>
        <w:rPr/>
      </w:pPr>
      <w:r>
        <w:rPr/>
        <w:t>2. Il Titolare del trattamento</w:t>
      </w:r>
    </w:p>
    <w:p>
      <w:pPr>
        <w:pStyle w:val="Corpodeltesto"/>
        <w:spacing w:before="0" w:after="0"/>
        <w:ind w:left="708" w:right="0" w:hanging="0"/>
        <w:rPr/>
      </w:pPr>
      <w:r>
        <w:rPr/>
        <w:t>Istituto Nazionale di Fisica Nucleare (INFN)</w:t>
      </w:r>
    </w:p>
    <w:p>
      <w:pPr>
        <w:pStyle w:val="Corpodeltesto"/>
        <w:spacing w:before="0" w:after="0"/>
        <w:ind w:left="708" w:right="0" w:hanging="0"/>
        <w:rPr/>
      </w:pPr>
      <w:r>
        <w:rPr/>
        <w:t>Via E. Fermi n. 40, Frascati (Roma)</w:t>
      </w:r>
    </w:p>
    <w:p>
      <w:pPr>
        <w:pStyle w:val="Corpodeltesto"/>
        <w:spacing w:before="0" w:after="0"/>
        <w:ind w:left="708" w:right="0" w:hanging="0"/>
        <w:rPr/>
      </w:pPr>
      <w:r>
        <w:rPr/>
        <w:t xml:space="preserve">email: </w:t>
      </w:r>
      <w:hyperlink r:id="rId2">
        <w:r>
          <w:rPr>
            <w:rStyle w:val="CollegamentoInternet"/>
            <w:rFonts w:ascii="DejaVu Sans Mono" w:hAnsi="DejaVu Sans Mono"/>
            <w:b/>
            <w:bCs/>
            <w:u w:val="none"/>
          </w:rPr>
          <w:t>presidenza@presid.infn.it</w:t>
        </w:r>
      </w:hyperlink>
    </w:p>
    <w:p>
      <w:pPr>
        <w:pStyle w:val="Corpodeltesto"/>
        <w:spacing w:before="0" w:after="0"/>
        <w:ind w:left="708" w:right="0" w:hanging="0"/>
        <w:rPr/>
      </w:pPr>
      <w:r>
        <w:rPr/>
        <w:t>PEC:</w:t>
      </w:r>
      <w:r>
        <w:rPr>
          <w:rFonts w:ascii="DejaVu Sans Mono" w:hAnsi="DejaVu Sans Mono"/>
        </w:rPr>
        <w:t xml:space="preserve"> </w:t>
      </w:r>
      <w:hyperlink r:id="rId3">
        <w:r>
          <w:rPr>
            <w:rStyle w:val="CollegamentoInternet"/>
            <w:rFonts w:ascii="DejaVu Sans Mono" w:hAnsi="DejaVu Sans Mono"/>
            <w:b/>
            <w:bCs/>
            <w:u w:val="none"/>
          </w:rPr>
          <w:t>amm.ne.centrale@pec.infn.it</w:t>
        </w:r>
      </w:hyperlink>
    </w:p>
    <w:p>
      <w:pPr>
        <w:pStyle w:val="Titolo2"/>
        <w:numPr>
          <w:ilvl w:val="1"/>
          <w:numId w:val="8"/>
        </w:numPr>
        <w:rPr/>
      </w:pPr>
      <w:r>
        <w:rPr/>
        <w:t>3. Il Responsabile della protezione dei dati</w:t>
      </w:r>
    </w:p>
    <w:p>
      <w:pPr>
        <w:pStyle w:val="Corpodeltesto"/>
        <w:rPr/>
      </w:pPr>
      <w:r>
        <w:rPr/>
        <w:t xml:space="preserve">Il Responsabile per la Protezione dei Dati è raggiungibile all’indirizzo email: </w:t>
      </w:r>
      <w:hyperlink r:id="rId4">
        <w:r>
          <w:rPr>
            <w:rStyle w:val="CollegamentoInternet"/>
            <w:rFonts w:ascii="DejaVu Sans Mono" w:hAnsi="DejaVu Sans Mono"/>
            <w:b/>
            <w:bCs/>
            <w:u w:val="none"/>
          </w:rPr>
          <w:t>dpo@infn.it</w:t>
        </w:r>
      </w:hyperlink>
    </w:p>
    <w:p>
      <w:pPr>
        <w:pStyle w:val="Titolo2"/>
        <w:numPr>
          <w:ilvl w:val="1"/>
          <w:numId w:val="8"/>
        </w:numPr>
        <w:rPr/>
      </w:pPr>
      <w:r>
        <w:rPr/>
        <w:t>4. Il trattamento dei dati personali via web</w:t>
      </w:r>
      <w:bookmarkStart w:id="0" w:name="_GoBack"/>
      <w:bookmarkEnd w:id="0"/>
    </w:p>
    <w:p>
      <w:pPr>
        <w:pStyle w:val="Corpodeltesto"/>
        <w:numPr>
          <w:ilvl w:val="0"/>
          <w:numId w:val="8"/>
        </w:numPr>
        <w:rPr/>
      </w:pPr>
      <w:r>
        <w:rPr>
          <w:color w:val="00000A"/>
        </w:rPr>
        <w:t xml:space="preserve">I dati personali indicati in questa pagina sono trattati dall’INFN </w:t>
      </w:r>
      <w:r>
        <w:rPr/>
        <w:t>per il raggiungimento dei propri fini istituzionali, tra cui quello di promuovere e provvedere alla formazione scientifica e alla diffusione della cultura nei settori istituzionali, sempre comunque nell’esecuzione dei propri compiti di interesse pubblico o connessi all’esercizio di pubblici poteri.</w:t>
      </w:r>
    </w:p>
    <w:p>
      <w:pPr>
        <w:pStyle w:val="Corpodeltesto"/>
        <w:rPr/>
      </w:pPr>
      <w:r>
        <w:rPr/>
        <w:t>Per trattamento si intendono  tutte le operazioni o complesso di operazioni riguardanti la raccolta, registrazione, organizzazione, conservazione, consultazione, elaborazione, modificazione, selezione, estrazione, raffronto, utilizzo, interconnessione, blocco, comunicazione, cancellazione e distruzione dei dati.</w:t>
      </w:r>
    </w:p>
    <w:p>
      <w:pPr>
        <w:pStyle w:val="Corpodeltesto"/>
        <w:rPr/>
      </w:pPr>
      <w:r>
        <w:rPr/>
        <w:t>I dati trattati attraverso l’utilizzo delle pagine web dell’Istituto sono dei tipi sotto specificati</w:t>
      </w:r>
    </w:p>
    <w:p>
      <w:pPr>
        <w:pStyle w:val="Titolo2"/>
        <w:numPr>
          <w:ilvl w:val="1"/>
          <w:numId w:val="3"/>
        </w:numPr>
        <w:rPr/>
      </w:pPr>
      <w:r>
        <w:rPr/>
        <w:t>5. Tipi di dati trattati</w:t>
      </w:r>
    </w:p>
    <w:p>
      <w:pPr>
        <w:pStyle w:val="Titolo3"/>
        <w:numPr>
          <w:ilvl w:val="2"/>
          <w:numId w:val="4"/>
        </w:numPr>
        <w:rPr/>
      </w:pPr>
      <w:r>
        <w:rPr>
          <w:rStyle w:val="Enfasiforte"/>
          <w:b w:val="false"/>
          <w:bCs w:val="false"/>
        </w:rPr>
        <w:t>5.1 Dati di navigazione</w:t>
      </w:r>
    </w:p>
    <w:p>
      <w:pPr>
        <w:pStyle w:val="Corpodeltesto"/>
        <w:rPr/>
      </w:pPr>
      <w:r>
        <w:rPr/>
        <w:t>I sistemi informatici e le procedure software preposte al funzionamento di questo sito web acquisiscono, nel corso del loro normale esercizio, alcuni dati personali la cui trasmissione è implicita nell’uso dei protocolli di comunicazione di Internet. In questa categoria rientrano: gli indirizzi IP dell’utente, il tipo di browser utilizzato, gli indirizzi dei siti web dai quali è stato effettuato l’accesso, le pagine visitate all’interno del sito, l’orario d’accesso, il codice numerico indicante lo stato della risposta data dal server e altri parametri relativi al sistema operativo e all’ambiente informatico dell’utente.</w:t>
      </w:r>
    </w:p>
    <w:p>
      <w:pPr>
        <w:pStyle w:val="Corpodeltesto"/>
        <w:rPr/>
      </w:pPr>
      <w:r>
        <w:rPr/>
        <w:t>Questi dati, necessari alla fruizione dei servizi web, sono utilizzati per ricavare informazioni statistiche anonime sull’uso del sito e per controllarne il corretto funzionamento. Gli stessi potrebbero essere utilizzati per l’accertamento di responsabilità in caso di compimento di reati informatici o di atti di danneggiamento del sito. Salva questa eventualità, non sono conservati oltre il tempo necessario all’esecuzione delle verifiche volte a garantire la sicurezza del sistema, pari al massimo a 7</w:t>
      </w:r>
      <w:r>
        <w:rPr>
          <w:color w:val="00000A"/>
        </w:rPr>
        <w:t xml:space="preserve"> giorni.</w:t>
      </w:r>
    </w:p>
    <w:p>
      <w:pPr>
        <w:pStyle w:val="Titolo3"/>
        <w:numPr>
          <w:ilvl w:val="2"/>
          <w:numId w:val="4"/>
        </w:numPr>
        <w:rPr/>
      </w:pPr>
      <w:r>
        <w:rPr>
          <w:rStyle w:val="Enfasiforte"/>
          <w:b w:val="false"/>
          <w:bCs w:val="false"/>
        </w:rPr>
        <w:t>5.2. Dati comunicati dall’utente</w:t>
      </w:r>
    </w:p>
    <w:p>
      <w:pPr>
        <w:pStyle w:val="Corpodeltesto"/>
        <w:rPr/>
      </w:pPr>
      <w:r>
        <w:rPr/>
        <w:t>Sono tutti quei dati personali forniti dall’utente durante la navigazione nel sito, ad esempio registrandosi, accedendo ad un’area riservata o a un servizio.</w:t>
      </w:r>
    </w:p>
    <w:p>
      <w:pPr>
        <w:pStyle w:val="Corpodeltesto"/>
        <w:rPr/>
      </w:pPr>
      <w:r>
        <w:rPr/>
        <w:t>I trattamenti posti in essere per queste finalità sono effettuati con lo specifico consenso fornito dall’utente e i dati vengono conservati per la sola durata dell’attività richiesta. Specifiche informative possono essere pubblicate per l’erogazione di determinate attività.</w:t>
      </w:r>
    </w:p>
    <w:p>
      <w:pPr>
        <w:pStyle w:val="Corpodeltesto"/>
        <w:rPr/>
      </w:pPr>
      <w:r>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pPr>
        <w:pStyle w:val="Corpodeltesto"/>
        <w:rPr/>
      </w:pPr>
      <w:r>
        <w:rPr/>
        <w:t>È escluso il trattamento di dati sensibili o giudiziari che, se eventualmente forniti dall’utente, saranno cancellati.</w:t>
      </w:r>
    </w:p>
    <w:p>
      <w:pPr>
        <w:pStyle w:val="Titolo3"/>
        <w:numPr>
          <w:ilvl w:val="2"/>
          <w:numId w:val="3"/>
        </w:numPr>
        <w:rPr/>
      </w:pPr>
      <w:r>
        <w:rPr>
          <w:i w:val="false"/>
          <w:iCs w:val="false"/>
        </w:rPr>
        <w:t xml:space="preserve">5.3 </w:t>
      </w:r>
      <w:r>
        <w:rPr>
          <w:i w:val="false"/>
          <w:iCs w:val="false"/>
          <w:highlight w:val="yellow"/>
        </w:rPr>
        <w:t>C</w:t>
      </w:r>
      <w:r>
        <w:rPr>
          <w:i/>
          <w:iCs/>
          <w:highlight w:val="yellow"/>
        </w:rPr>
        <w:t>ookie</w:t>
      </w:r>
      <w:r>
        <w:rPr>
          <w:i w:val="false"/>
          <w:iCs w:val="false"/>
          <w:highlight w:val="yellow"/>
        </w:rPr>
        <w:t xml:space="preserve"> e </w:t>
      </w:r>
      <w:r>
        <w:rPr>
          <w:i/>
          <w:iCs/>
          <w:highlight w:val="yellow"/>
        </w:rPr>
        <w:t>widget</w:t>
      </w:r>
      <w:r>
        <w:rPr>
          <w:i w:val="false"/>
          <w:iCs w:val="false"/>
          <w:highlight w:val="yellow"/>
        </w:rPr>
        <w:t xml:space="preserve"> utilizzati</w:t>
      </w:r>
    </w:p>
    <w:p>
      <w:pPr>
        <w:pStyle w:val="Corpodeltesto"/>
        <w:numPr>
          <w:ilvl w:val="2"/>
          <w:numId w:val="6"/>
        </w:numPr>
        <w:rPr/>
      </w:pPr>
      <w:r>
        <w:rPr>
          <w:rStyle w:val="Enfasiforte"/>
          <w:rFonts w:eastAsia="ＭＳ 明朝" w:ascii="Cambria" w:hAnsi="Cambria"/>
          <w:b w:val="false"/>
          <w:bCs w:val="false"/>
          <w:highlight w:val="yellow"/>
        </w:rPr>
        <w:t>In questo sito non sono utilizzati cookie per la profilazione degli utenti. né vengono impiegati altri metodi di tracciamento</w:t>
      </w:r>
      <w:r>
        <w:rPr>
          <w:rStyle w:val="Richiamoallanotaapidipagina"/>
          <w:rStyle w:val="Richiamoallanotaapidipagina"/>
          <w:rFonts w:eastAsia="ＭＳ 明朝" w:ascii="Cambria" w:hAnsi="Cambria"/>
          <w:b w:val="false"/>
          <w:bCs w:val="false"/>
          <w:highlight w:val="yellow"/>
        </w:rPr>
        <w:footnoteReference w:id="2"/>
      </w:r>
      <w:r>
        <w:rPr>
          <w:rStyle w:val="Enfasiforte"/>
          <w:rFonts w:eastAsia="ＭＳ 明朝" w:ascii="Cambria" w:hAnsi="Cambria"/>
          <w:b w:val="false"/>
          <w:bCs w:val="false"/>
          <w:highlight w:val="yellow"/>
        </w:rPr>
        <w:t>.</w:t>
      </w:r>
    </w:p>
    <w:p>
      <w:pPr>
        <w:pStyle w:val="Titolo4"/>
        <w:numPr>
          <w:ilvl w:val="3"/>
          <w:numId w:val="3"/>
        </w:numPr>
        <w:rPr/>
      </w:pPr>
      <w:r>
        <w:rPr>
          <w:rStyle w:val="Enfasiforte"/>
          <w:b w:val="false"/>
          <w:bCs w:val="false"/>
          <w:i w:val="false"/>
          <w:iCs w:val="false"/>
        </w:rPr>
        <w:t>5.3.1</w:t>
      </w:r>
      <w:r>
        <w:rPr>
          <w:rStyle w:val="Enfasiforte"/>
          <w:b w:val="false"/>
          <w:bCs w:val="false"/>
          <w:i/>
          <w:iCs/>
        </w:rPr>
        <w:t xml:space="preserve"> Cookie</w:t>
      </w:r>
      <w:r>
        <w:rPr>
          <w:rStyle w:val="Enfasiforte"/>
          <w:b w:val="false"/>
          <w:bCs w:val="false"/>
        </w:rPr>
        <w:t xml:space="preserve"> di sessione</w:t>
      </w:r>
    </w:p>
    <w:p>
      <w:pPr>
        <w:pStyle w:val="Corpodeltesto"/>
        <w:tabs>
          <w:tab w:val="clear" w:pos="708"/>
          <w:tab w:val="left" w:pos="3055" w:leader="none"/>
        </w:tabs>
        <w:rPr/>
      </w:pPr>
      <w:r>
        <w:rPr/>
        <w:t xml:space="preserve">Questo sito utilizza cookie di sessione, necessari per il corretto funzionamento dello stesso e per gestire l’autenticazione ai servizi on-line, alla intranet e alle aree riservate. L’uso di tali </w:t>
      </w:r>
      <w:r>
        <w:rPr>
          <w:i/>
          <w:iCs/>
        </w:rPr>
        <w:t>cookie</w:t>
      </w:r>
      <w:r>
        <w:rPr/>
        <w:t>, che non vengono memorizzati in modo persistente sul computer dell’utente e si eliminano con la chiusura del browser, è strettamente limitato alla trasmissione di identificativi di sessione. La loro disattivazione potrebbe pregiudicare l’utilizzo di parte dei servizi on-line.</w:t>
      </w:r>
    </w:p>
    <w:p>
      <w:pPr>
        <w:pStyle w:val="Titolo4"/>
        <w:numPr>
          <w:ilvl w:val="3"/>
          <w:numId w:val="3"/>
        </w:numPr>
        <w:rPr/>
      </w:pPr>
      <w:r>
        <w:rPr>
          <w:i w:val="false"/>
          <w:iCs w:val="false"/>
        </w:rPr>
        <w:t>5.3.2</w:t>
      </w:r>
      <w:r>
        <w:rPr>
          <w:i/>
          <w:iCs/>
        </w:rPr>
        <w:t xml:space="preserve"> </w:t>
      </w:r>
      <w:r>
        <w:rPr>
          <w:rFonts w:eastAsia="ＭＳ 明朝" w:ascii="Cambria" w:hAnsi="Cambria"/>
          <w:i/>
          <w:iCs/>
          <w:highlight w:val="yellow"/>
        </w:rPr>
        <w:t>Cookie</w:t>
      </w:r>
      <w:r>
        <w:rPr>
          <w:rFonts w:eastAsia="ＭＳ 明朝" w:ascii="Cambria" w:hAnsi="Cambria"/>
          <w:highlight w:val="yellow"/>
        </w:rPr>
        <w:t xml:space="preserve"> analitici</w:t>
      </w:r>
    </w:p>
    <w:p>
      <w:pPr>
        <w:pStyle w:val="Corpodeltesto"/>
        <w:rPr/>
      </w:pPr>
      <w:r>
        <w:rPr>
          <w:rFonts w:eastAsia="ＭＳ 明朝" w:ascii="Cambria" w:hAnsi="Cambria"/>
          <w:highlight w:val="yellow"/>
          <w:lang w:val="it-IT"/>
        </w:rPr>
        <w:t xml:space="preserve">Questo sito utilizza </w:t>
      </w:r>
      <w:r>
        <w:rPr>
          <w:rFonts w:eastAsia="ＭＳ 明朝" w:ascii="Cambria" w:hAnsi="Cambria"/>
          <w:i/>
          <w:iCs/>
          <w:highlight w:val="yellow"/>
          <w:lang w:val="it-IT"/>
        </w:rPr>
        <w:t>cookie</w:t>
      </w:r>
      <w:r>
        <w:rPr>
          <w:rFonts w:eastAsia="ＭＳ 明朝" w:ascii="Cambria" w:hAnsi="Cambria"/>
          <w:highlight w:val="yellow"/>
          <w:lang w:val="it-IT"/>
        </w:rPr>
        <w:t xml:space="preserve"> analitici, utilizzati dal gestore del sito per raccogliere informazioni, in forma </w:t>
      </w:r>
      <w:r>
        <w:rPr>
          <w:rFonts w:eastAsia="ＭＳ 明朝" w:ascii="Cambria" w:hAnsi="Cambria"/>
          <w:b/>
          <w:bCs/>
          <w:highlight w:val="yellow"/>
          <w:lang w:val="it-IT"/>
        </w:rPr>
        <w:t>aggregata</w:t>
      </w:r>
      <w:r>
        <w:rPr>
          <w:rFonts w:eastAsia="ＭＳ 明朝" w:ascii="Cambria" w:hAnsi="Cambria"/>
          <w:highlight w:val="yellow"/>
          <w:lang w:val="it-IT"/>
        </w:rPr>
        <w:t>, sul numero degli utenti e sulle modalità delle visite.</w:t>
      </w:r>
    </w:p>
    <w:p>
      <w:pPr>
        <w:pStyle w:val="Corpodeltesto"/>
        <w:rPr/>
      </w:pPr>
      <w:r>
        <w:rPr>
          <w:rFonts w:eastAsia="ＭＳ 明朝" w:ascii="Cambria" w:hAnsi="Cambria"/>
          <w:highlight w:val="yellow"/>
          <w:lang w:val="it-IT"/>
        </w:rPr>
        <w:t>Essi sono stati realizzati e messi a disposizione da terze parti e sono stati adottati strumenti idonei a ridurre il loro potere identificativo (p.e. mediante il mascheramento di porzioni significative dell´indirizzo IP). Il loro impiego è subordinato a un vincolo contrattuale con il fornitore nel quale questo si è impegnato a utilizzare i dati ricavati esclusivamente per la fornitura del servizio, a conservarli separatamente e a non “arricchirli” o a non “incrociarli” con altre informazioni di cui eventualmente disponga</w:t>
      </w:r>
      <w:r>
        <w:rPr>
          <w:rStyle w:val="Richiamoallanotaapidipagina"/>
          <w:rStyle w:val="Richiamoallanotaapidipagina"/>
          <w:rFonts w:eastAsia="ＭＳ 明朝" w:ascii="Cambria" w:hAnsi="Cambria"/>
          <w:highlight w:val="yellow"/>
          <w:lang w:val="it-IT"/>
        </w:rPr>
        <w:footnoteReference w:id="3"/>
      </w:r>
    </w:p>
    <w:p>
      <w:pPr>
        <w:pStyle w:val="Corpodeltesto"/>
        <w:rPr/>
      </w:pPr>
      <w:r>
        <w:rPr>
          <w:highlight w:val="yellow"/>
        </w:rPr>
        <w:t>In particolare</w:t>
      </w:r>
      <w:r>
        <w:rPr>
          <w:rStyle w:val="Richiamoallanotaapidipagina"/>
          <w:rStyle w:val="Richiamoallanotaapidipagina"/>
          <w:highlight w:val="yellow"/>
        </w:rPr>
        <w:footnoteReference w:id="4"/>
      </w:r>
      <w:r>
        <w:rPr>
          <w:highlight w:val="yellow"/>
        </w:rPr>
        <w:t>:</w:t>
      </w:r>
    </w:p>
    <w:p>
      <w:pPr>
        <w:pStyle w:val="Corpodeltesto"/>
        <w:numPr>
          <w:ilvl w:val="0"/>
          <w:numId w:val="9"/>
        </w:numPr>
        <w:tabs>
          <w:tab w:val="clear" w:pos="708"/>
          <w:tab w:val="left" w:pos="0" w:leader="none"/>
        </w:tabs>
        <w:spacing w:before="0" w:after="0"/>
        <w:ind w:left="707" w:right="0" w:hanging="283"/>
        <w:rPr/>
      </w:pPr>
      <w:r>
        <w:rPr>
          <w:rFonts w:eastAsia="ＭＳ 明朝" w:ascii="Cambria" w:hAnsi="Cambria"/>
          <w:b/>
          <w:bCs/>
          <w:highlight w:val="yellow"/>
        </w:rPr>
        <w:t>(Matomo) Piwik</w:t>
      </w:r>
      <w:r>
        <w:rPr>
          <w:rFonts w:eastAsia="ＭＳ 明朝" w:ascii="Cambria" w:hAnsi="Cambria"/>
          <w:highlight w:val="yellow"/>
        </w:rPr>
        <w:t xml:space="preserve">, un software di utilità della società Innocraft, utilizzato per analizzare in forma anonima e aggregata i dati statistici relativi alla navigazione degli utenti, </w:t>
      </w:r>
      <w:r>
        <w:rPr>
          <w:rFonts w:eastAsia="ＭＳ 明朝" w:ascii="Cambria" w:hAnsi="Cambria"/>
          <w:i/>
          <w:iCs/>
          <w:highlight w:val="yellow"/>
        </w:rPr>
        <w:t>senza l’intervento di soggetti terzi</w:t>
      </w:r>
      <w:r>
        <w:rPr>
          <w:rFonts w:eastAsia="ＭＳ 明朝" w:ascii="Cambria" w:hAnsi="Cambria"/>
          <w:highlight w:val="yellow"/>
        </w:rPr>
        <w:t xml:space="preserve">; </w:t>
      </w:r>
    </w:p>
    <w:p>
      <w:pPr>
        <w:pStyle w:val="Corpodeltesto"/>
        <w:numPr>
          <w:ilvl w:val="0"/>
          <w:numId w:val="9"/>
        </w:numPr>
        <w:tabs>
          <w:tab w:val="clear" w:pos="708"/>
          <w:tab w:val="left" w:pos="0" w:leader="none"/>
        </w:tabs>
        <w:ind w:left="707" w:right="0" w:hanging="283"/>
        <w:rPr/>
      </w:pPr>
      <w:r>
        <w:rPr>
          <w:rFonts w:eastAsia="ＭＳ 明朝" w:ascii="Cambria" w:hAnsi="Cambria"/>
          <w:b/>
          <w:bCs/>
          <w:highlight w:val="yellow"/>
        </w:rPr>
        <w:t>Google Analytics</w:t>
      </w:r>
      <w:r>
        <w:rPr>
          <w:rFonts w:eastAsia="ＭＳ 明朝" w:ascii="Cambria" w:hAnsi="Cambria"/>
          <w:highlight w:val="yellow"/>
        </w:rPr>
        <w:t xml:space="preserve">, uno strumento di analisi della società Google, Inc. che consente di ottenere statistiche anonime e aggregate, utili per ottimizzare la navigazione e i servizi offerti; per ulteriori informazioni, si consultino la pagina </w:t>
      </w:r>
      <w:r>
        <w:rPr>
          <w:rFonts w:eastAsia="ＭＳ 明朝" w:ascii="Cambria" w:hAnsi="Cambria"/>
          <w:i/>
          <w:iCs/>
          <w:highlight w:val="yellow"/>
        </w:rPr>
        <w:t>IP Anonymization in Analytics</w:t>
      </w:r>
      <w:r>
        <w:rPr>
          <w:rStyle w:val="Richiamoallanotaapidipagina"/>
          <w:rStyle w:val="Richiamoallanotaapidipagina"/>
          <w:rFonts w:eastAsia="ＭＳ 明朝" w:ascii="Cambria" w:hAnsi="Cambria"/>
          <w:i/>
          <w:iCs/>
          <w:highlight w:val="yellow"/>
        </w:rPr>
        <w:footnoteReference w:id="5"/>
      </w:r>
      <w:r>
        <w:rPr>
          <w:rFonts w:eastAsia="ＭＳ 明朝" w:ascii="Cambria" w:hAnsi="Cambria"/>
          <w:highlight w:val="yellow"/>
        </w:rPr>
        <w:t xml:space="preserve">. </w:t>
      </w:r>
    </w:p>
    <w:p>
      <w:pPr>
        <w:pStyle w:val="Corpodeltesto"/>
        <w:rPr/>
      </w:pPr>
      <w:r>
        <w:rPr/>
        <w:t xml:space="preserve">I </w:t>
      </w:r>
      <w:r>
        <w:rPr>
          <w:i/>
          <w:iCs/>
        </w:rPr>
        <w:t>cookie</w:t>
      </w:r>
      <w:r>
        <w:rPr/>
        <w:t xml:space="preserve"> analitici possono essere disabilitati senza nessuna conseguenza sulla navigazione: per disabilitarli si veda la sezione </w:t>
      </w:r>
      <w:r>
        <w:rPr>
          <w:rFonts w:ascii="DejaVu Sans Condensed" w:hAnsi="DejaVu Sans Condensed"/>
        </w:rPr>
        <w:t xml:space="preserve">Come disabilitare i </w:t>
      </w:r>
      <w:r>
        <w:rPr>
          <w:rFonts w:ascii="DejaVu Sans Condensed" w:hAnsi="DejaVu Sans Condensed"/>
          <w:i/>
          <w:iCs/>
        </w:rPr>
        <w:t>cookie</w:t>
      </w:r>
      <w:r>
        <w:rPr/>
        <w:t>.</w:t>
      </w:r>
    </w:p>
    <w:p>
      <w:pPr>
        <w:pStyle w:val="Titolo4"/>
        <w:numPr>
          <w:ilvl w:val="3"/>
          <w:numId w:val="3"/>
        </w:numPr>
        <w:rPr/>
      </w:pPr>
      <w:r>
        <w:rPr>
          <w:rStyle w:val="Enfasiforte"/>
          <w:b w:val="false"/>
          <w:bCs w:val="false"/>
        </w:rPr>
        <w:t xml:space="preserve">5.3.3 </w:t>
      </w:r>
      <w:r>
        <w:rPr>
          <w:rStyle w:val="Enfasiforte"/>
          <w:rFonts w:eastAsia="ＭＳ 明朝" w:ascii="Cambria" w:hAnsi="Cambria"/>
          <w:b w:val="false"/>
          <w:bCs w:val="false"/>
          <w:highlight w:val="yellow"/>
        </w:rPr>
        <w:t>C</w:t>
      </w:r>
      <w:r>
        <w:rPr>
          <w:rStyle w:val="Enfasiforte"/>
          <w:rFonts w:eastAsia="ＭＳ 明朝" w:ascii="Cambria" w:hAnsi="Cambria"/>
          <w:b w:val="false"/>
          <w:bCs w:val="false"/>
          <w:i/>
          <w:iCs/>
          <w:highlight w:val="yellow"/>
        </w:rPr>
        <w:t>ookie</w:t>
      </w:r>
      <w:r>
        <w:rPr>
          <w:rStyle w:val="Enfasiforte"/>
          <w:rFonts w:eastAsia="ＭＳ 明朝" w:ascii="Cambria" w:hAnsi="Cambria"/>
          <w:b w:val="false"/>
          <w:bCs w:val="false"/>
          <w:i w:val="false"/>
          <w:iCs w:val="false"/>
          <w:highlight w:val="yellow"/>
        </w:rPr>
        <w:t xml:space="preserve"> e </w:t>
      </w:r>
      <w:r>
        <w:rPr>
          <w:rStyle w:val="Enfasiforte"/>
          <w:rFonts w:eastAsia="ＭＳ 明朝" w:ascii="Cambria" w:hAnsi="Cambria"/>
          <w:b w:val="false"/>
          <w:bCs w:val="false"/>
          <w:i/>
          <w:iCs/>
          <w:highlight w:val="yellow"/>
        </w:rPr>
        <w:t xml:space="preserve">widget </w:t>
      </w:r>
      <w:r>
        <w:rPr>
          <w:rStyle w:val="Enfasiforte"/>
          <w:rFonts w:eastAsia="ＭＳ 明朝" w:ascii="Cambria" w:hAnsi="Cambria"/>
          <w:b w:val="false"/>
          <w:bCs w:val="false"/>
          <w:i w:val="false"/>
          <w:iCs w:val="false"/>
          <w:highlight w:val="yellow"/>
        </w:rPr>
        <w:t>di terze parti</w:t>
      </w:r>
      <w:r>
        <w:rPr>
          <w:rStyle w:val="Richiamoallanotaapidipagina"/>
          <w:rStyle w:val="Richiamoallanotaapidipagina"/>
          <w:rFonts w:eastAsia="ＭＳ 明朝" w:ascii="Cambria" w:hAnsi="Cambria"/>
          <w:b w:val="false"/>
          <w:bCs w:val="false"/>
          <w:i/>
          <w:iCs/>
          <w:highlight w:val="yellow"/>
        </w:rPr>
        <w:footnoteReference w:id="6"/>
      </w:r>
      <w:r>
        <w:rPr>
          <w:rStyle w:val="Richiamoallanotaapidipagina"/>
          <w:rStyle w:val="Richiamoallanotaapidipagina"/>
          <w:rFonts w:eastAsia="ＭＳ 明朝" w:ascii="Cambria" w:hAnsi="Cambria"/>
          <w:b w:val="false"/>
          <w:bCs w:val="false"/>
          <w:i/>
          <w:iCs/>
          <w:highlight w:val="yellow"/>
        </w:rPr>
        <w:footnoteReference w:id="7"/>
      </w:r>
    </w:p>
    <w:p>
      <w:pPr>
        <w:pStyle w:val="Corpodeltesto"/>
        <w:rPr/>
      </w:pPr>
      <w:r>
        <w:rPr/>
        <w:t>Il sistema fa uso, all’interno di alcune pagine, di funzionalità (</w:t>
      </w:r>
      <w:r>
        <w:rPr>
          <w:i/>
          <w:iCs/>
        </w:rPr>
        <w:t>widget</w:t>
      </w:r>
      <w:r>
        <w:rPr/>
        <w:t>) e/o cookie di profilazione di terze parti. Lo scopo è quello di valutare l’efficacia delle attività di comunicazione istituzionale e fornire visibilità ad attività istituzionali e/contenuti su temi di interesse pubblico e sociale.</w:t>
      </w:r>
    </w:p>
    <w:p>
      <w:pPr>
        <w:pStyle w:val="Corpodeltesto"/>
        <w:rPr/>
      </w:pPr>
      <w:r>
        <w:rPr/>
        <w:t>In particolare si fa ricorso a:</w:t>
      </w:r>
    </w:p>
    <w:p>
      <w:pPr>
        <w:pStyle w:val="Corpodeltesto"/>
        <w:numPr>
          <w:ilvl w:val="0"/>
          <w:numId w:val="10"/>
        </w:numPr>
        <w:tabs>
          <w:tab w:val="clear" w:pos="708"/>
          <w:tab w:val="left" w:pos="0" w:leader="none"/>
        </w:tabs>
        <w:spacing w:before="0" w:after="0"/>
        <w:rPr/>
      </w:pPr>
      <w:r>
        <w:rPr/>
        <w:t xml:space="preserve">codice javascript che registra e invia a Facebook, LinkedIn, Google, Twitter le informazioni inerenti gli utenti che hanno visualizzato una specifica pagina a seguito della pubblicazione di inserzioni su Facebook; </w:t>
      </w:r>
    </w:p>
    <w:p>
      <w:pPr>
        <w:pStyle w:val="Corpodeltesto"/>
        <w:numPr>
          <w:ilvl w:val="0"/>
          <w:numId w:val="10"/>
        </w:numPr>
        <w:tabs>
          <w:tab w:val="clear" w:pos="708"/>
          <w:tab w:val="left" w:pos="0" w:leader="none"/>
        </w:tabs>
        <w:ind w:left="707" w:right="0" w:hanging="283"/>
        <w:rPr/>
      </w:pPr>
      <w:r>
        <w:rPr/>
        <w:t>servizi che permettono di effettuare interazioni con social network o altre piattaforme esterne</w:t>
      </w:r>
      <w:r>
        <w:rPr>
          <w:rStyle w:val="Richiamoallanotaapidipagina"/>
          <w:rStyle w:val="Richiamoallanotaapidipagina"/>
        </w:rPr>
        <w:footnoteReference w:id="8"/>
      </w:r>
      <w:r>
        <w:rPr/>
        <w:t>.</w:t>
      </w:r>
    </w:p>
    <w:p>
      <w:pPr>
        <w:pStyle w:val="Corpodeltesto"/>
        <w:rPr/>
      </w:pPr>
      <w:r>
        <w:rPr/>
        <w:t xml:space="preserve">L’accesso al sito dopo essersi autenticati con il proprio account alle piattaforme di cui sopra, potrebbe consentire ai loro gestori l’acquisizione di alcune informazioni personali dell’utente. La gestione delle informazioni raccolte è descritta nelle relative informative, cui si prega di fare riferimento. </w:t>
      </w:r>
    </w:p>
    <w:p>
      <w:pPr>
        <w:pStyle w:val="Corpodeltesto"/>
        <w:rPr/>
      </w:pPr>
      <w:r>
        <w:rPr/>
        <w:t xml:space="preserve">Si riportano qui di seguito gli indirizzi delle diverse informative e delle modalità per la gestione dei </w:t>
      </w:r>
      <w:r>
        <w:rPr>
          <w:i/>
          <w:iCs/>
        </w:rPr>
        <w:t>cookie</w:t>
      </w:r>
      <w:r>
        <w:rPr>
          <w:rStyle w:val="Richiamoallanotaapidipagina"/>
          <w:rStyle w:val="Richiamoallanotaapidipagina"/>
          <w:i/>
          <w:iCs/>
        </w:rPr>
        <w:footnoteReference w:id="9"/>
      </w:r>
      <w:r>
        <w:rPr/>
        <w:t>.</w:t>
      </w:r>
    </w:p>
    <w:p>
      <w:pPr>
        <w:pStyle w:val="Corpodeltesto"/>
        <w:numPr>
          <w:ilvl w:val="0"/>
          <w:numId w:val="11"/>
        </w:numPr>
        <w:tabs>
          <w:tab w:val="clear" w:pos="708"/>
          <w:tab w:val="left" w:pos="0" w:leader="none"/>
        </w:tabs>
        <w:spacing w:before="0" w:after="0"/>
        <w:ind w:left="707" w:right="0" w:hanging="283"/>
        <w:rPr/>
      </w:pPr>
      <w:r>
        <w:rPr>
          <w:b/>
          <w:bCs/>
        </w:rPr>
        <w:t>Facebook</w:t>
      </w:r>
      <w:r>
        <w:rPr/>
        <w:t xml:space="preserve">: </w:t>
      </w:r>
      <w:r>
        <w:rPr>
          <w:i/>
          <w:iCs/>
        </w:rPr>
        <w:t>Cookie e altre tecnologie di memorizzazione</w:t>
      </w:r>
      <w:r>
        <w:rPr>
          <w:rStyle w:val="Richiamoallanotaapidipagina"/>
          <w:rStyle w:val="Richiamoallanotaapidipagina"/>
          <w:i/>
          <w:iCs/>
        </w:rPr>
        <w:footnoteReference w:id="10"/>
      </w:r>
      <w:r>
        <w:rPr>
          <w:i w:val="false"/>
          <w:iCs w:val="false"/>
        </w:rPr>
        <w:t xml:space="preserve"> </w:t>
      </w:r>
      <w:r>
        <w:rPr/>
        <w:t xml:space="preserve">e </w:t>
      </w:r>
      <w:r>
        <w:rPr>
          <w:i/>
          <w:iCs/>
        </w:rPr>
        <w:t>Normativa sui dati</w:t>
      </w:r>
      <w:r>
        <w:rPr>
          <w:rStyle w:val="Richiamoallanotaapidipagina"/>
          <w:rStyle w:val="Richiamoallanotaapidipagina"/>
          <w:i/>
          <w:iCs/>
        </w:rPr>
        <w:footnoteReference w:id="11"/>
      </w:r>
      <w:r>
        <w:rPr>
          <w:i/>
          <w:iCs/>
        </w:rPr>
        <w:t>,</w:t>
      </w:r>
    </w:p>
    <w:p>
      <w:pPr>
        <w:pStyle w:val="Corpodeltesto"/>
        <w:numPr>
          <w:ilvl w:val="0"/>
          <w:numId w:val="11"/>
        </w:numPr>
        <w:tabs>
          <w:tab w:val="clear" w:pos="708"/>
          <w:tab w:val="left" w:pos="0" w:leader="none"/>
        </w:tabs>
        <w:spacing w:before="0" w:after="0"/>
        <w:ind w:left="707" w:right="0" w:hanging="283"/>
        <w:rPr/>
      </w:pPr>
      <w:r>
        <w:rPr>
          <w:b/>
          <w:bCs/>
        </w:rPr>
        <w:t>Twitter</w:t>
      </w:r>
      <w:r>
        <w:rPr/>
        <w:t xml:space="preserve">: </w:t>
      </w:r>
      <w:r>
        <w:rPr>
          <w:i/>
          <w:iCs/>
        </w:rPr>
        <w:t>Utilizzo di cookie e altre tecnologie simili da parte di Twitter</w:t>
      </w:r>
      <w:r>
        <w:rPr>
          <w:rStyle w:val="Richiamoallanotaapidipagina"/>
          <w:rStyle w:val="Richiamoallanotaapidipagina"/>
          <w:i/>
          <w:iCs/>
        </w:rPr>
        <w:footnoteReference w:id="12"/>
      </w:r>
      <w:r>
        <w:rPr/>
        <w:t xml:space="preserve"> e </w:t>
      </w:r>
      <w:r>
        <w:rPr>
          <w:rStyle w:val="CollegamentoInternet"/>
          <w:i/>
          <w:iCs/>
          <w:color w:val="00000A"/>
          <w:u w:val="none"/>
        </w:rPr>
        <w:t>Informativa sulla Privacy di Twitter</w:t>
      </w:r>
      <w:r>
        <w:rPr>
          <w:rStyle w:val="Richiamoallanotaapidipagina"/>
          <w:rStyle w:val="Richiamoallanotaapidipagina"/>
          <w:i/>
          <w:iCs/>
          <w:color w:val="00000A"/>
          <w:u w:val="none"/>
        </w:rPr>
        <w:footnoteReference w:id="13"/>
      </w:r>
      <w:r>
        <w:rPr>
          <w:rStyle w:val="CollegamentoInternet"/>
          <w:i/>
          <w:iCs/>
          <w:color w:val="00000A"/>
          <w:u w:val="none"/>
        </w:rPr>
        <w:t>,</w:t>
      </w:r>
    </w:p>
    <w:p>
      <w:pPr>
        <w:pStyle w:val="Corpodeltesto"/>
        <w:numPr>
          <w:ilvl w:val="0"/>
          <w:numId w:val="11"/>
        </w:numPr>
        <w:tabs>
          <w:tab w:val="clear" w:pos="708"/>
          <w:tab w:val="left" w:pos="0" w:leader="none"/>
        </w:tabs>
        <w:spacing w:before="0" w:after="0"/>
        <w:rPr/>
      </w:pPr>
      <w:r>
        <w:rPr>
          <w:b/>
          <w:bCs/>
        </w:rPr>
        <w:t>Google</w:t>
      </w:r>
      <w:r>
        <w:rPr/>
        <w:t xml:space="preserve">: </w:t>
      </w:r>
      <w:r>
        <w:rPr>
          <w:i/>
          <w:iCs/>
        </w:rPr>
        <w:t>In che modo Google utilizza i cookie</w:t>
      </w:r>
      <w:r>
        <w:rPr>
          <w:rStyle w:val="Richiamoallanotaapidipagina"/>
          <w:rStyle w:val="Richiamoallanotaapidipagina"/>
          <w:i/>
          <w:iCs/>
        </w:rPr>
        <w:footnoteReference w:id="14"/>
      </w:r>
      <w:r>
        <w:rPr/>
        <w:t xml:space="preserve"> e </w:t>
      </w:r>
      <w:r>
        <w:rPr>
          <w:i/>
          <w:iCs/>
        </w:rPr>
        <w:t>Norme sulla privacy</w:t>
      </w:r>
      <w:r>
        <w:rPr>
          <w:rStyle w:val="Richiamoallanotaapidipagina"/>
          <w:rStyle w:val="Richiamoallanotaapidipagina"/>
          <w:i/>
          <w:iCs/>
        </w:rPr>
        <w:footnoteReference w:id="15"/>
      </w:r>
      <w:r>
        <w:rPr>
          <w:i/>
          <w:iCs/>
        </w:rPr>
        <w:t>,</w:t>
      </w:r>
    </w:p>
    <w:p>
      <w:pPr>
        <w:pStyle w:val="Corpodeltesto"/>
        <w:numPr>
          <w:ilvl w:val="0"/>
          <w:numId w:val="12"/>
        </w:numPr>
        <w:tabs>
          <w:tab w:val="clear" w:pos="708"/>
          <w:tab w:val="left" w:pos="0" w:leader="none"/>
        </w:tabs>
        <w:ind w:left="707" w:right="0" w:hanging="283"/>
        <w:rPr/>
      </w:pPr>
      <w:r>
        <w:rPr>
          <w:b/>
          <w:bCs/>
        </w:rPr>
        <w:t>LinkedIn</w:t>
      </w:r>
      <w:r>
        <w:rPr/>
        <w:t xml:space="preserve">: </w:t>
      </w:r>
      <w:r>
        <w:rPr>
          <w:rStyle w:val="CollegamentoInternet"/>
          <w:i/>
          <w:iCs/>
          <w:color w:val="00000A"/>
          <w:u w:val="none"/>
        </w:rPr>
        <w:t>Informativa sui cookie</w:t>
      </w:r>
      <w:r>
        <w:rPr>
          <w:rStyle w:val="Richiamoallanotaapidipagina"/>
          <w:rStyle w:val="Richiamoallanotaapidipagina"/>
          <w:i/>
          <w:iCs/>
          <w:color w:val="00000A"/>
          <w:u w:val="none"/>
        </w:rPr>
        <w:footnoteReference w:id="16"/>
      </w:r>
      <w:r>
        <w:rPr>
          <w:rStyle w:val="CollegamentoInternet"/>
          <w:u w:val="none"/>
        </w:rPr>
        <w:t xml:space="preserve"> </w:t>
      </w:r>
      <w:r>
        <w:rPr>
          <w:rStyle w:val="CollegamentoInternet"/>
          <w:color w:val="00000A"/>
          <w:u w:val="none"/>
        </w:rPr>
        <w:t xml:space="preserve">e </w:t>
      </w:r>
      <w:r>
        <w:rPr>
          <w:rStyle w:val="CollegamentoInternet"/>
          <w:i/>
          <w:iCs/>
          <w:color w:val="00000A"/>
          <w:u w:val="none"/>
        </w:rPr>
        <w:t>Informativa sulla privacy</w:t>
      </w:r>
      <w:r>
        <w:rPr>
          <w:rStyle w:val="Richiamoallanotaapidipagina"/>
          <w:rStyle w:val="Richiamoallanotaapidipagina"/>
          <w:i/>
          <w:iCs/>
          <w:color w:val="00000A"/>
          <w:u w:val="none"/>
        </w:rPr>
        <w:footnoteReference w:id="17"/>
      </w:r>
      <w:r>
        <w:rPr>
          <w:rStyle w:val="CollegamentoInternet"/>
          <w:i/>
          <w:iCs/>
          <w:color w:val="00000A"/>
          <w:u w:val="none"/>
        </w:rPr>
        <w:t>.</w:t>
      </w:r>
    </w:p>
    <w:p>
      <w:pPr>
        <w:pStyle w:val="Titolo3"/>
        <w:numPr>
          <w:ilvl w:val="2"/>
          <w:numId w:val="8"/>
        </w:numPr>
        <w:rPr/>
      </w:pPr>
      <w:r>
        <w:rPr>
          <w:rStyle w:val="Enfasiforte"/>
          <w:b w:val="false"/>
          <w:bCs w:val="false"/>
        </w:rPr>
        <w:t xml:space="preserve">5.4 Come disabilitare i </w:t>
      </w:r>
      <w:r>
        <w:rPr>
          <w:rStyle w:val="Enfasiforte"/>
          <w:b w:val="false"/>
          <w:bCs w:val="false"/>
          <w:i/>
          <w:iCs/>
        </w:rPr>
        <w:t>cookie</w:t>
      </w:r>
    </w:p>
    <w:p>
      <w:pPr>
        <w:pStyle w:val="Titolo4"/>
        <w:numPr>
          <w:ilvl w:val="3"/>
          <w:numId w:val="7"/>
        </w:numPr>
        <w:rPr/>
      </w:pPr>
      <w:r>
        <w:rPr/>
        <w:t xml:space="preserve">5.4.1 Tutti i </w:t>
      </w:r>
      <w:r>
        <w:rPr>
          <w:i/>
          <w:iCs/>
        </w:rPr>
        <w:t>cookie</w:t>
      </w:r>
    </w:p>
    <w:p>
      <w:pPr>
        <w:pStyle w:val="Corpodeltesto"/>
        <w:rPr/>
      </w:pPr>
      <w:r>
        <w:rPr/>
        <w:t xml:space="preserve">È possibile negare il consenso all’uso dei </w:t>
      </w:r>
      <w:r>
        <w:rPr>
          <w:i/>
          <w:iCs/>
        </w:rPr>
        <w:t>cookie</w:t>
      </w:r>
      <w:r>
        <w:rPr/>
        <w:t xml:space="preserve"> configurando opportunamente il proprio browser. Queste sono le istruzioni per i browser più diffusi:</w:t>
      </w:r>
    </w:p>
    <w:p>
      <w:pPr>
        <w:pStyle w:val="Corpodeltesto"/>
        <w:numPr>
          <w:ilvl w:val="0"/>
          <w:numId w:val="14"/>
        </w:numPr>
        <w:rPr/>
      </w:pPr>
      <w:r>
        <w:rPr>
          <w:b w:val="false"/>
          <w:bCs w:val="false"/>
          <w:i w:val="false"/>
          <w:iCs w:val="false"/>
        </w:rPr>
        <w:t>Internet Explorer</w:t>
      </w:r>
      <w:r>
        <w:rPr>
          <w:rStyle w:val="Richiamoallanotaapidipagina"/>
          <w:rStyle w:val="Richiamoallanotaapidipagina"/>
          <w:b/>
          <w:bCs w:val="false"/>
          <w:i/>
          <w:iCs w:val="false"/>
        </w:rPr>
        <w:footnoteReference w:id="18"/>
      </w:r>
    </w:p>
    <w:p>
      <w:pPr>
        <w:pStyle w:val="Corpodeltesto"/>
        <w:numPr>
          <w:ilvl w:val="0"/>
          <w:numId w:val="14"/>
        </w:numPr>
        <w:rPr/>
      </w:pPr>
      <w:r>
        <w:rPr>
          <w:b w:val="false"/>
          <w:bCs w:val="false"/>
          <w:i w:val="false"/>
          <w:iCs w:val="false"/>
        </w:rPr>
        <w:t>Google Chrome</w:t>
      </w:r>
      <w:r>
        <w:rPr>
          <w:rStyle w:val="Richiamoallanotaapidipagina"/>
          <w:rStyle w:val="Richiamoallanotaapidipagina"/>
          <w:b w:val="false"/>
          <w:bCs w:val="false"/>
          <w:i/>
          <w:iCs w:val="false"/>
        </w:rPr>
        <w:footnoteReference w:id="19"/>
      </w:r>
    </w:p>
    <w:p>
      <w:pPr>
        <w:pStyle w:val="Corpodeltesto"/>
        <w:numPr>
          <w:ilvl w:val="0"/>
          <w:numId w:val="14"/>
        </w:numPr>
        <w:rPr/>
      </w:pPr>
      <w:r>
        <w:rPr>
          <w:b w:val="false"/>
          <w:bCs w:val="false"/>
          <w:i w:val="false"/>
          <w:iCs w:val="false"/>
        </w:rPr>
        <w:t>Mozilla Firefox</w:t>
      </w:r>
      <w:r>
        <w:rPr>
          <w:rStyle w:val="Richiamoallanotaapidipagina"/>
          <w:rStyle w:val="Richiamoallanotaapidipagina"/>
          <w:b w:val="false"/>
          <w:bCs w:val="false"/>
          <w:i w:val="false"/>
          <w:iCs w:val="false"/>
        </w:rPr>
        <w:footnoteReference w:id="20"/>
      </w:r>
    </w:p>
    <w:p>
      <w:pPr>
        <w:pStyle w:val="Corpodeltesto"/>
        <w:numPr>
          <w:ilvl w:val="0"/>
          <w:numId w:val="14"/>
        </w:numPr>
        <w:rPr/>
      </w:pPr>
      <w:r>
        <w:rPr>
          <w:b w:val="false"/>
          <w:bCs w:val="false"/>
          <w:i w:val="false"/>
          <w:iCs w:val="false"/>
        </w:rPr>
        <w:t>Apple Safari</w:t>
      </w:r>
      <w:r>
        <w:rPr>
          <w:rStyle w:val="Richiamoallanotaapidipagina"/>
          <w:rStyle w:val="Richiamoallanotaapidipagina"/>
          <w:b/>
          <w:bCs w:val="false"/>
          <w:i w:val="false"/>
          <w:iCs w:val="false"/>
        </w:rPr>
        <w:footnoteReference w:id="21"/>
      </w:r>
    </w:p>
    <w:p>
      <w:pPr>
        <w:pStyle w:val="Titolo4"/>
        <w:numPr>
          <w:ilvl w:val="3"/>
          <w:numId w:val="7"/>
        </w:numPr>
        <w:rPr/>
      </w:pPr>
      <w:r>
        <w:rPr>
          <w:rStyle w:val="Enfasiforte"/>
          <w:b w:val="false"/>
          <w:bCs w:val="false"/>
        </w:rPr>
        <w:t>5.4.2 C</w:t>
      </w:r>
      <w:r>
        <w:rPr>
          <w:rStyle w:val="Enfasiforte"/>
          <w:b w:val="false"/>
          <w:bCs w:val="false"/>
          <w:i/>
          <w:iCs/>
        </w:rPr>
        <w:t>ookie</w:t>
      </w:r>
      <w:r>
        <w:rPr>
          <w:rStyle w:val="Enfasiforte"/>
          <w:b w:val="false"/>
          <w:bCs w:val="false"/>
        </w:rPr>
        <w:t xml:space="preserve"> di terze parti</w:t>
      </w:r>
      <w:r>
        <w:rPr>
          <w:b w:val="false"/>
          <w:bCs w:val="false"/>
        </w:rPr>
        <w:t xml:space="preserve"> </w:t>
      </w:r>
    </w:p>
    <w:p>
      <w:pPr>
        <w:pStyle w:val="Corpodeltesto"/>
        <w:rPr/>
      </w:pPr>
      <w:r>
        <w:rPr>
          <w:rFonts w:eastAsia="ＭＳ 明朝" w:ascii="Cambria" w:hAnsi="Cambria"/>
          <w:highlight w:val="yellow"/>
        </w:rPr>
        <w:t xml:space="preserve">Se si desidera disattivare alcuni </w:t>
      </w:r>
      <w:r>
        <w:rPr>
          <w:rFonts w:eastAsia="ＭＳ 明朝" w:ascii="Cambria" w:hAnsi="Cambria"/>
          <w:i/>
          <w:iCs/>
          <w:highlight w:val="yellow"/>
        </w:rPr>
        <w:t>cookie</w:t>
      </w:r>
      <w:r>
        <w:rPr>
          <w:rFonts w:eastAsia="ＭＳ 明朝" w:ascii="Cambria" w:hAnsi="Cambria"/>
          <w:highlight w:val="yellow"/>
        </w:rPr>
        <w:t xml:space="preserve"> specifici di terze parti si rimanda alle rispettive documentazioni sopra elencate.</w:t>
      </w:r>
    </w:p>
    <w:p>
      <w:pPr>
        <w:pStyle w:val="Corpodeltesto"/>
        <w:rPr/>
      </w:pPr>
      <w:r>
        <w:rPr/>
        <w:t xml:space="preserve">Per disabilitare soltanto i </w:t>
      </w:r>
      <w:r>
        <w:rPr>
          <w:i/>
          <w:iCs/>
        </w:rPr>
        <w:t>cookie</w:t>
      </w:r>
      <w:r>
        <w:rPr/>
        <w:t xml:space="preserve"> di Google Analytics è possibile utilizzare il </w:t>
      </w:r>
      <w:r>
        <w:rPr>
          <w:color w:val="00000A"/>
        </w:rPr>
        <w:t>componente aggiuntivo</w:t>
      </w:r>
      <w:r>
        <w:rPr>
          <w:rStyle w:val="Richiamoallanotaapidipagina"/>
          <w:rStyle w:val="Richiamoallanotaapidipagina"/>
          <w:color w:val="00000A"/>
        </w:rPr>
        <w:footnoteReference w:id="22"/>
      </w:r>
      <w:r>
        <w:rPr/>
        <w:t> fornito da Google per i principali browser</w:t>
      </w:r>
      <w:r>
        <w:rPr>
          <w:rStyle w:val="Richiamoallanotaapidipagina"/>
          <w:rStyle w:val="Richiamoallanotaapidipagina"/>
        </w:rPr>
        <w:footnoteReference w:id="23"/>
      </w:r>
      <w:r>
        <w:rPr/>
        <w:t>.</w:t>
      </w:r>
    </w:p>
    <w:p>
      <w:pPr>
        <w:pStyle w:val="Titolo4"/>
        <w:numPr>
          <w:ilvl w:val="3"/>
          <w:numId w:val="7"/>
        </w:numPr>
        <w:rPr/>
      </w:pPr>
      <w:r>
        <w:rPr>
          <w:rStyle w:val="Enfasiforte"/>
          <w:b w:val="false"/>
          <w:bCs w:val="false"/>
        </w:rPr>
        <w:t xml:space="preserve">5.4.3 Cancellazione dei </w:t>
      </w:r>
      <w:r>
        <w:rPr>
          <w:rStyle w:val="Enfasiforte"/>
          <w:b w:val="false"/>
          <w:bCs w:val="false"/>
          <w:i/>
          <w:iCs/>
        </w:rPr>
        <w:t>cookie</w:t>
      </w:r>
      <w:r>
        <w:rPr>
          <w:rStyle w:val="Enfasiforte"/>
          <w:b w:val="false"/>
          <w:bCs w:val="false"/>
        </w:rPr>
        <w:t xml:space="preserve"> già memorizzati</w:t>
      </w:r>
    </w:p>
    <w:p>
      <w:pPr>
        <w:pStyle w:val="Corpodeltesto"/>
        <w:rPr/>
      </w:pPr>
      <w:r>
        <w:rPr/>
        <w:t xml:space="preserve">La revoca dell’autorizzazione all’uso di </w:t>
      </w:r>
      <w:r>
        <w:rPr>
          <w:i/>
          <w:iCs/>
        </w:rPr>
        <w:t>cookie</w:t>
      </w:r>
      <w:r>
        <w:rPr/>
        <w:t xml:space="preserve"> di terze parti non comporta la cancellazione di quelli eventualmente già presenti sul browser dell’utente. Per la loro eliminazione è necessario selezionare la specifica opzione presente tra le impostazioni sulla privacy del browser (di solito indicata come: “Cancella dati navigazione”).</w:t>
      </w:r>
    </w:p>
    <w:p>
      <w:pPr>
        <w:pStyle w:val="Titolo2"/>
        <w:numPr>
          <w:ilvl w:val="1"/>
          <w:numId w:val="4"/>
        </w:numPr>
        <w:rPr/>
      </w:pPr>
      <w:r>
        <w:rPr/>
        <w:t>6. Comunicazione e diffusione</w:t>
      </w:r>
    </w:p>
    <w:p>
      <w:pPr>
        <w:pStyle w:val="Corpodeltesto"/>
        <w:rPr/>
      </w:pPr>
      <w:r>
        <w:rPr/>
        <w:t>I dati possono essere comunicati dal Titolare nello svolgimento delle proprie attività e per erogare i propri servizi, a:</w:t>
      </w:r>
    </w:p>
    <w:p>
      <w:pPr>
        <w:pStyle w:val="Corpodeltesto"/>
        <w:numPr>
          <w:ilvl w:val="0"/>
          <w:numId w:val="15"/>
        </w:numPr>
        <w:rPr/>
      </w:pPr>
      <w:r>
        <w:rPr/>
        <w:t>Pubbliche Amministrazioni;</w:t>
      </w:r>
    </w:p>
    <w:p>
      <w:pPr>
        <w:pStyle w:val="Corpodeltesto"/>
        <w:numPr>
          <w:ilvl w:val="0"/>
          <w:numId w:val="15"/>
        </w:numPr>
        <w:rPr/>
      </w:pPr>
      <w:r>
        <w:rPr/>
        <w:t xml:space="preserve">Fornitori di servizi tecnici, </w:t>
      </w:r>
      <w:r>
        <w:rPr>
          <w:i/>
          <w:iCs/>
        </w:rPr>
        <w:t>hosting provider</w:t>
      </w:r>
      <w:r>
        <w:rPr/>
        <w:t xml:space="preserve"> e </w:t>
      </w:r>
      <w:r>
        <w:rPr>
          <w:i/>
          <w:iCs/>
        </w:rPr>
        <w:t>cloud service provider</w:t>
      </w:r>
      <w:r>
        <w:rPr/>
        <w:t>;</w:t>
      </w:r>
    </w:p>
    <w:p>
      <w:pPr>
        <w:pStyle w:val="Corpodeltesto"/>
        <w:numPr>
          <w:ilvl w:val="0"/>
          <w:numId w:val="15"/>
        </w:numPr>
        <w:rPr/>
      </w:pPr>
      <w:r>
        <w:rPr/>
        <w:t>Autorità Giudiziaria.</w:t>
      </w:r>
    </w:p>
    <w:p>
      <w:pPr>
        <w:pStyle w:val="Corpodeltesto"/>
        <w:rPr/>
      </w:pPr>
      <w:r>
        <w:rPr/>
        <w:t>I dati raccolti non saranno oggetto di diffusione o comunicazione a terzi, se non nei casi previsti dalla informativa e dalla legge e, comunque, con le modalità da queste consentite. I dati potranno venire a conoscenza del personale dell’Istituto, nell’ambito delle rispettive funzioni e in conformità alle istruzioni ricevute, soltanto per il conseguimento delle finalità indicate in questa informativa.</w:t>
      </w:r>
    </w:p>
    <w:p>
      <w:pPr>
        <w:pStyle w:val="Corpodeltesto"/>
        <w:rPr/>
      </w:pPr>
      <w:r>
        <w:rPr/>
        <w:t>I destinatari sono nominati, se necessario, Responsabili del trattamento da parte del Titolare, cui può essere richiesto l’elenco aggiornato dei Responsabili. Questi ultimi, in base al contratto stipulato, sono tenuti a utilizzare i dati personali esclusivamente per le finalità indicate dal Titolare, a non conservarli oltre la durata indicata né a trasmetterli a terzi senza la sua esplicita autorizzazione.</w:t>
      </w:r>
    </w:p>
    <w:p>
      <w:pPr>
        <w:pStyle w:val="Corpodeltesto"/>
        <w:rPr/>
      </w:pPr>
      <w:r>
        <w:rPr/>
        <w:t>I dati personali forniti dagli utenti che inoltrano richieste di informazioni e suggerimenti sono utilizzati al solo fine di eseguire il servizio o la prestazione richiesta e sono eventualmente comunicati ad altre aree all’interno dell’Istituto o ad altri soggetti pubblici o privati nel solo caso in cui ciò sia necessario per completare la richiesta.</w:t>
      </w:r>
    </w:p>
    <w:p>
      <w:pPr>
        <w:pStyle w:val="Corpodeltesto"/>
        <w:rPr/>
      </w:pPr>
      <w:r>
        <w:rPr>
          <w:rFonts w:eastAsia="ＭＳ 明朝" w:ascii="Cambria" w:hAnsi="Cambria"/>
          <w:highlight w:val="yellow"/>
        </w:rPr>
        <w:t>I dati non sono trasferiti a paesi extra UE</w:t>
      </w:r>
      <w:r>
        <w:rPr>
          <w:rStyle w:val="Richiamoallanotaapidipagina"/>
          <w:rStyle w:val="Richiamoallanotaapidipagina"/>
          <w:rFonts w:eastAsia="ＭＳ 明朝" w:ascii="Cambria" w:hAnsi="Cambria"/>
          <w:highlight w:val="yellow"/>
        </w:rPr>
        <w:footnoteReference w:id="24"/>
      </w:r>
      <w:r>
        <w:rPr/>
        <w:t>.</w:t>
      </w:r>
    </w:p>
    <w:p>
      <w:pPr>
        <w:pStyle w:val="Corpodeltesto"/>
        <w:rPr/>
      </w:pPr>
      <w:r>
        <w:rPr/>
        <w:t>Nessun dato derivante dal servizio web viene diffuso.</w:t>
      </w:r>
    </w:p>
    <w:p>
      <w:pPr>
        <w:pStyle w:val="Titolo2"/>
        <w:numPr>
          <w:ilvl w:val="1"/>
          <w:numId w:val="4"/>
        </w:numPr>
        <w:rPr/>
      </w:pPr>
      <w:r>
        <w:rPr/>
        <w:t>7. Modalità di trattamento</w:t>
      </w:r>
    </w:p>
    <w:p>
      <w:pPr>
        <w:pStyle w:val="Corpodeltesto"/>
        <w:numPr>
          <w:ilvl w:val="0"/>
          <w:numId w:val="8"/>
        </w:numPr>
        <w:rPr/>
      </w:pPr>
      <w:r>
        <w:rPr/>
        <w:t>Il trattamento dei dati personali  viene effettuato prevalentemente utilizzando procedure e supporti elettronici e in modo lecito, corretto, pertinente, limitato a quanto necessario al raggiungimento delle finalità del trattamento, per il solo tempo necessario a conseguire gli scopi per cui sono stati raccolti e comunque in conformità ai principi indicati nell’art. 5 del Regolamento.</w:t>
      </w:r>
    </w:p>
    <w:p>
      <w:pPr>
        <w:pStyle w:val="Corpodeltesto"/>
        <w:numPr>
          <w:ilvl w:val="0"/>
          <w:numId w:val="8"/>
        </w:numPr>
        <w:rPr/>
      </w:pPr>
      <w:r>
        <w:rPr/>
        <w:t>Specifiche misure di sicurezza sono osservate per prevenire la perdita dei dati, usi illeciti o non corretti e accessi non autorizzati.</w:t>
      </w:r>
    </w:p>
    <w:p>
      <w:pPr>
        <w:pStyle w:val="Titolo2"/>
        <w:numPr>
          <w:ilvl w:val="1"/>
          <w:numId w:val="4"/>
        </w:numPr>
        <w:rPr/>
      </w:pPr>
      <w:r>
        <w:rPr/>
        <w:t>8. Luogo di trattamento dei dati</w:t>
      </w:r>
    </w:p>
    <w:p>
      <w:pPr>
        <w:pStyle w:val="Corpodeltesto"/>
        <w:numPr>
          <w:ilvl w:val="0"/>
          <w:numId w:val="8"/>
        </w:numPr>
        <w:rPr/>
      </w:pPr>
      <w:r>
        <w:rPr/>
        <w:t>I trattamenti di dati personali connessi ai servizi web di questo sito hanno luogo presso le strutture dell’INFN e sono curati solo da personale tecnico dell’ufficio incaricato del trattamento, oppure dai responsabili designati dal titolare che operano all’interno dell’unione europea.</w:t>
      </w:r>
    </w:p>
    <w:p>
      <w:pPr>
        <w:pStyle w:val="Titolo2"/>
        <w:numPr>
          <w:ilvl w:val="1"/>
          <w:numId w:val="8"/>
        </w:numPr>
        <w:rPr/>
      </w:pPr>
      <w:r>
        <w:rPr/>
        <w:t>9. Diritti degli interessati</w:t>
      </w:r>
    </w:p>
    <w:p>
      <w:pPr>
        <w:pStyle w:val="Corpodeltesto"/>
        <w:rPr/>
      </w:pPr>
      <w:r>
        <w:rPr/>
        <w:t>Gli interessati hanno il diritto di chiedere al titolare del trattamento l’accesso ai dati personali e la rettifica o la cancellazione degli stessi o la limitazione del trattamento che li riguarda o di opporsi al trattamento  secondo quanto previsto dagli artt. 15 e seguenti del Regolamento. L’apposita istanza deve essere presentata contattando il Responsabile della protezione dei dati all’indirizzo sopra indicato.</w:t>
      </w:r>
    </w:p>
    <w:p>
      <w:pPr>
        <w:pStyle w:val="Corpodeltesto"/>
        <w:suppressAutoHyphens w:val="false"/>
        <w:spacing w:lineRule="auto" w:line="276" w:before="0" w:after="140"/>
        <w:jc w:val="both"/>
        <w:rPr/>
      </w:pPr>
      <w:r>
        <w:rPr/>
        <w:t>Gli interessati hanno anche il diritto di proporre reclamo al Garante (https://garanteprivacy.it) quale autorità di controllo o di adire le opportune sedi giudiziarie (artt. 77 e 79 del Regolamento).</w:t>
      </w:r>
    </w:p>
    <w:p>
      <w:pPr>
        <w:pStyle w:val="Titolo2"/>
        <w:numPr>
          <w:ilvl w:val="1"/>
          <w:numId w:val="4"/>
        </w:numPr>
        <w:rPr>
          <w:sz w:val="28"/>
          <w:szCs w:val="28"/>
        </w:rPr>
      </w:pPr>
      <w:r>
        <w:rPr>
          <w:sz w:val="28"/>
          <w:szCs w:val="28"/>
        </w:rPr>
        <w:t>10. Aggiornamento</w:t>
      </w:r>
    </w:p>
    <w:p>
      <w:pPr>
        <w:pStyle w:val="Corpodeltesto"/>
        <w:rPr/>
      </w:pPr>
      <w:r>
        <w:rPr/>
        <w:t>Questa informativa è soggetta ad aggiornamenti in ottemperanza alla normativa nazionale e comunitaria in materia, si invita quindi a consultarla periodicamente.</w:t>
      </w:r>
    </w:p>
    <w:p>
      <w:pPr>
        <w:pStyle w:val="Corpodeltesto"/>
        <w:suppressAutoHyphens w:val="false"/>
        <w:spacing w:lineRule="auto" w:line="276" w:before="0" w:after="140"/>
        <w:jc w:val="both"/>
        <w:rPr/>
      </w:pPr>
      <w:r>
        <w:rPr/>
        <w:t>Nel caso di mancata accettazione delle modifiche apportate a questa informativa, l’utente può richiedere al Titolare la cancellazione dei propri dati personali.</w:t>
      </w:r>
    </w:p>
    <w:p>
      <w:pPr>
        <w:pStyle w:val="Corpodeltesto"/>
        <w:suppressAutoHyphens w:val="false"/>
        <w:spacing w:lineRule="auto" w:line="276" w:before="0" w:after="140"/>
        <w:jc w:val="both"/>
        <w:rPr/>
      </w:pPr>
      <w:r>
        <w:rPr/>
        <w:t>Salvo quanto diversamente specificato, la privacy policy pubblicata sul sito continua ad applicarsi al trattamento dei dati personali raccolti sino al momento della sua sostituzione.</w:t>
      </w:r>
      <w:r>
        <w:br w:type="page"/>
      </w:r>
    </w:p>
    <w:p>
      <w:pPr>
        <w:pStyle w:val="Titolo1"/>
        <w:numPr>
          <w:ilvl w:val="0"/>
          <w:numId w:val="5"/>
        </w:numPr>
        <w:rPr/>
      </w:pPr>
      <w:r>
        <w:rPr/>
        <w:t>Esempio di “Informativa breve”</w:t>
      </w:r>
    </w:p>
    <w:p>
      <w:pPr>
        <w:pStyle w:val="Elenco"/>
        <w:jc w:val="left"/>
        <w:rPr/>
      </w:pPr>
      <w:r>
        <mc:AlternateContent>
          <mc:Choice Requires="wps">
            <w:drawing>
              <wp:anchor behindDoc="1" distT="0" distB="0" distL="0" distR="0" simplePos="0" locked="0" layoutInCell="1" allowOverlap="1" relativeHeight="2">
                <wp:simplePos x="0" y="0"/>
                <wp:positionH relativeFrom="column">
                  <wp:posOffset>-320040</wp:posOffset>
                </wp:positionH>
                <wp:positionV relativeFrom="paragraph">
                  <wp:posOffset>-97790</wp:posOffset>
                </wp:positionV>
                <wp:extent cx="6738620" cy="1508760"/>
                <wp:effectExtent l="0" t="0" r="0" b="0"/>
                <wp:wrapNone/>
                <wp:docPr id="1" name="Forma1"/>
                <a:graphic xmlns:a="http://schemas.openxmlformats.org/drawingml/2006/main">
                  <a:graphicData uri="http://schemas.microsoft.com/office/word/2010/wordprocessingShape">
                    <wps:wsp>
                      <wps:cNvSpPr/>
                      <wps:spPr>
                        <a:xfrm>
                          <a:off x="0" y="0"/>
                          <a:ext cx="6738120" cy="1508040"/>
                        </a:xfrm>
                        <a:custGeom>
                          <a:avLst/>
                          <a:gdLst/>
                          <a:ahLst/>
                          <a:rect l="l" t="t" r="r" b="b"/>
                          <a:pathLst>
                            <a:path w="10602" h="2583">
                              <a:moveTo>
                                <a:pt x="430" y="0"/>
                              </a:moveTo>
                              <a:cubicBezTo>
                                <a:pt x="215" y="0"/>
                                <a:pt x="0" y="215"/>
                                <a:pt x="0" y="430"/>
                              </a:cubicBezTo>
                              <a:lnTo>
                                <a:pt x="0" y="2151"/>
                              </a:lnTo>
                              <a:cubicBezTo>
                                <a:pt x="0" y="2366"/>
                                <a:pt x="215" y="2582"/>
                                <a:pt x="430" y="2582"/>
                              </a:cubicBezTo>
                              <a:lnTo>
                                <a:pt x="10170" y="2582"/>
                              </a:lnTo>
                              <a:cubicBezTo>
                                <a:pt x="10385" y="2582"/>
                                <a:pt x="10601" y="2366"/>
                                <a:pt x="10601" y="2151"/>
                              </a:cubicBezTo>
                              <a:lnTo>
                                <a:pt x="10601" y="430"/>
                              </a:lnTo>
                              <a:cubicBezTo>
                                <a:pt x="10601" y="215"/>
                                <a:pt x="10385" y="0"/>
                                <a:pt x="10170" y="0"/>
                              </a:cubicBezTo>
                              <a:lnTo>
                                <a:pt x="430" y="0"/>
                              </a:lnTo>
                            </a:path>
                          </a:pathLst>
                        </a:custGeom>
                        <a:solidFill>
                          <a:srgbClr val="cccccc"/>
                        </a:solidFill>
                        <a:ln w="36360">
                          <a:solidFill>
                            <a:srgbClr val="000000"/>
                          </a:solidFill>
                          <a:round/>
                        </a:ln>
                        <a:effectLst>
                          <a:outerShdw dist="152735" dir="2700000">
                            <a:srgbClr val="999999"/>
                          </a:outerShdw>
                        </a:effectLst>
                      </wps:spPr>
                      <wps:style>
                        <a:lnRef idx="0"/>
                        <a:fillRef idx="0"/>
                        <a:effectRef idx="0"/>
                        <a:fontRef idx="minor"/>
                      </wps:style>
                      <wps:bodyPr/>
                    </wps:wsp>
                  </a:graphicData>
                </a:graphic>
              </wp:anchor>
            </w:drawing>
          </mc:Choice>
          <mc:Fallback>
            <w:pict/>
          </mc:Fallback>
        </mc:AlternateContent>
      </w:r>
      <w:r>
        <w:rPr/>
        <w:t>Questo sito utilizza cookie di profilazione [di terze parti] per ,,,</w:t>
      </w:r>
    </w:p>
    <w:p>
      <w:pPr>
        <w:pStyle w:val="Elenco"/>
        <w:jc w:val="left"/>
        <w:rPr/>
      </w:pPr>
      <w:r>
        <w:rPr/>
        <w:t xml:space="preserve">Per saperne di più o per negare il consenso al loro uso, clicchi </w:t>
      </w:r>
      <w:r>
        <w:rPr>
          <w:u w:val="single"/>
        </w:rPr>
        <w:t>qui</w:t>
      </w:r>
    </w:p>
    <w:p>
      <w:pPr>
        <w:pStyle w:val="Elenco"/>
        <w:jc w:val="left"/>
        <w:rPr/>
      </w:pPr>
      <w:r>
        <w:rPr/>
        <w:t>Clicchi su OK se acconsente al loro uso o se li ha disabilitati e desidera continuare la navigazione.</w:t>
      </w:r>
    </w:p>
    <w:p>
      <w:pPr>
        <w:pStyle w:val="Elenco"/>
        <w:jc w:val="center"/>
        <w:rPr>
          <w:u w:val="single"/>
        </w:rPr>
      </w:pPr>
      <w:r>
        <w:rPr>
          <w:u w:val="single"/>
        </w:rPr>
        <w:t>OK</w:t>
      </w:r>
    </w:p>
    <w:p>
      <w:pPr>
        <w:pStyle w:val="Elenco"/>
        <w:jc w:val="center"/>
        <w:rPr>
          <w:u w:val="single"/>
          <w:lang w:val="it-IT"/>
        </w:rPr>
      </w:pPr>
      <w:r>
        <w:rPr>
          <w:u w:val="single"/>
          <w:lang w:val="it-IT"/>
        </w:rPr>
      </w:r>
    </w:p>
    <w:p>
      <w:pPr>
        <w:pStyle w:val="Corpodeltesto"/>
        <w:rPr>
          <w:lang w:val="it-IT"/>
        </w:rPr>
      </w:pPr>
      <w:r>
        <w:rPr>
          <w:lang w:val="it-IT"/>
        </w:rPr>
      </w:r>
    </w:p>
    <w:p>
      <w:pPr>
        <w:pStyle w:val="Corpodeltesto"/>
        <w:rPr/>
      </w:pPr>
      <w:r>
        <w:rPr>
          <w:lang w:val="it-IT"/>
        </w:rPr>
        <w:t xml:space="preserve">Il </w:t>
      </w:r>
      <w:r>
        <w:rPr>
          <w:i/>
          <w:iCs/>
          <w:lang w:val="it-IT"/>
        </w:rPr>
        <w:t>banner</w:t>
      </w:r>
      <w:r>
        <w:rPr>
          <w:lang w:val="it-IT"/>
        </w:rPr>
        <w:t xml:space="preserve"> deve essere di dimensioni tali da costituire “una percettibile discontinuità nella fruizione dei contenuti della pagina web che si sta visitando”. </w:t>
      </w:r>
      <w:r>
        <w:rPr>
          <w:b/>
          <w:bCs/>
          <w:lang w:val="it-IT"/>
        </w:rPr>
        <w:t>Non deve essere consentita la navigazione senza una scelta esplicita dell’utente</w:t>
      </w:r>
      <w:r>
        <w:rPr>
          <w:lang w:val="it-IT"/>
        </w:rPr>
        <w:t>.</w:t>
      </w:r>
    </w:p>
    <w:p>
      <w:pPr>
        <w:pStyle w:val="Corpodeltesto"/>
        <w:spacing w:before="0" w:after="140"/>
        <w:rPr/>
      </w:pPr>
      <w:r>
        <w:rPr/>
        <w:t xml:space="preserve">Per tenere traccia delle preferenze dell’utente, e quindi evitare di presentargli  l’informativa ad ogni visita, è possibile utilizzare un </w:t>
      </w:r>
      <w:r>
        <w:rPr>
          <w:i/>
          <w:iCs/>
        </w:rPr>
        <w:t>cookie</w:t>
      </w:r>
      <w:r>
        <w:rPr/>
        <w:t xml:space="preserve"> tecnico.</w:t>
      </w:r>
      <w:r>
        <w:br w:type="page"/>
      </w:r>
    </w:p>
    <w:p>
      <w:pPr>
        <w:pStyle w:val="Titolo1"/>
        <w:numPr>
          <w:ilvl w:val="0"/>
          <w:numId w:val="2"/>
        </w:numPr>
        <w:rPr/>
      </w:pPr>
      <w:r>
        <w:drawing>
          <wp:anchor behindDoc="0" distT="0" distB="0" distL="0" distR="0" simplePos="0" locked="0" layoutInCell="1" allowOverlap="1" relativeHeight="13">
            <wp:simplePos x="0" y="0"/>
            <wp:positionH relativeFrom="column">
              <wp:posOffset>2625725</wp:posOffset>
            </wp:positionH>
            <wp:positionV relativeFrom="paragraph">
              <wp:posOffset>2914015</wp:posOffset>
            </wp:positionV>
            <wp:extent cx="381000" cy="381000"/>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5"/>
                    <a:stretch>
                      <a:fillRect/>
                    </a:stretch>
                  </pic:blipFill>
                  <pic:spPr bwMode="auto">
                    <a:xfrm>
                      <a:off x="0" y="0"/>
                      <a:ext cx="381000" cy="381000"/>
                    </a:xfrm>
                    <a:prstGeom prst="rect">
                      <a:avLst/>
                    </a:prstGeom>
                  </pic:spPr>
                </pic:pic>
              </a:graphicData>
            </a:graphic>
          </wp:anchor>
        </w:drawing>
        <w:drawing>
          <wp:anchor behindDoc="0" distT="0" distB="0" distL="0" distR="0" simplePos="0" locked="0" layoutInCell="1" allowOverlap="1" relativeHeight="15">
            <wp:simplePos x="0" y="0"/>
            <wp:positionH relativeFrom="column">
              <wp:posOffset>3855085</wp:posOffset>
            </wp:positionH>
            <wp:positionV relativeFrom="paragraph">
              <wp:posOffset>2900045</wp:posOffset>
            </wp:positionV>
            <wp:extent cx="381000" cy="381000"/>
            <wp:effectExtent l="0" t="0" r="0" b="0"/>
            <wp:wrapSquare wrapText="largest"/>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6"/>
                    <a:stretch>
                      <a:fillRect/>
                    </a:stretch>
                  </pic:blipFill>
                  <pic:spPr bwMode="auto">
                    <a:xfrm>
                      <a:off x="0" y="0"/>
                      <a:ext cx="381000" cy="381000"/>
                    </a:xfrm>
                    <a:prstGeom prst="rect">
                      <a:avLst/>
                    </a:prstGeom>
                  </pic:spPr>
                </pic:pic>
              </a:graphicData>
            </a:graphic>
          </wp:anchor>
        </w:drawing>
        <w:drawing>
          <wp:anchor behindDoc="0" distT="0" distB="0" distL="0" distR="0" simplePos="0" locked="0" layoutInCell="1" allowOverlap="1" relativeHeight="16">
            <wp:simplePos x="0" y="0"/>
            <wp:positionH relativeFrom="column">
              <wp:posOffset>5105400</wp:posOffset>
            </wp:positionH>
            <wp:positionV relativeFrom="paragraph">
              <wp:posOffset>2921000</wp:posOffset>
            </wp:positionV>
            <wp:extent cx="381000" cy="381000"/>
            <wp:effectExtent l="0" t="0" r="0" b="0"/>
            <wp:wrapSquare wrapText="largest"/>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7"/>
                    <a:stretch>
                      <a:fillRect/>
                    </a:stretch>
                  </pic:blipFill>
                  <pic:spPr bwMode="auto">
                    <a:xfrm>
                      <a:off x="0" y="0"/>
                      <a:ext cx="381000" cy="381000"/>
                    </a:xfrm>
                    <a:prstGeom prst="rect">
                      <a:avLst/>
                    </a:prstGeom>
                  </pic:spPr>
                </pic:pic>
              </a:graphicData>
            </a:graphic>
          </wp:anchor>
        </w:drawing>
        <w:drawing>
          <wp:anchor behindDoc="0" distT="0" distB="0" distL="0" distR="0" simplePos="0" locked="0" layoutInCell="1" allowOverlap="1" relativeHeight="17">
            <wp:simplePos x="0" y="0"/>
            <wp:positionH relativeFrom="column">
              <wp:posOffset>2639695</wp:posOffset>
            </wp:positionH>
            <wp:positionV relativeFrom="paragraph">
              <wp:posOffset>3474720</wp:posOffset>
            </wp:positionV>
            <wp:extent cx="381000" cy="367665"/>
            <wp:effectExtent l="0" t="0" r="0" b="0"/>
            <wp:wrapSquare wrapText="largest"/>
            <wp:docPr id="5"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5" descr=""/>
                    <pic:cNvPicPr>
                      <a:picLocks noChangeAspect="1" noChangeArrowheads="1"/>
                    </pic:cNvPicPr>
                  </pic:nvPicPr>
                  <pic:blipFill>
                    <a:blip r:embed="rId8"/>
                    <a:stretch>
                      <a:fillRect/>
                    </a:stretch>
                  </pic:blipFill>
                  <pic:spPr bwMode="auto">
                    <a:xfrm>
                      <a:off x="0" y="0"/>
                      <a:ext cx="381000" cy="367665"/>
                    </a:xfrm>
                    <a:prstGeom prst="rect">
                      <a:avLst/>
                    </a:prstGeom>
                  </pic:spPr>
                </pic:pic>
              </a:graphicData>
            </a:graphic>
          </wp:anchor>
        </w:drawing>
        <w:drawing>
          <wp:anchor behindDoc="0" distT="0" distB="0" distL="0" distR="0" simplePos="0" locked="0" layoutInCell="1" allowOverlap="1" relativeHeight="18">
            <wp:simplePos x="0" y="0"/>
            <wp:positionH relativeFrom="column">
              <wp:posOffset>3855085</wp:posOffset>
            </wp:positionH>
            <wp:positionV relativeFrom="paragraph">
              <wp:posOffset>3453130</wp:posOffset>
            </wp:positionV>
            <wp:extent cx="381000" cy="381000"/>
            <wp:effectExtent l="0" t="0" r="0" b="0"/>
            <wp:wrapSquare wrapText="largest"/>
            <wp:docPr id="6"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7" descr=""/>
                    <pic:cNvPicPr>
                      <a:picLocks noChangeAspect="1" noChangeArrowheads="1"/>
                    </pic:cNvPicPr>
                  </pic:nvPicPr>
                  <pic:blipFill>
                    <a:blip r:embed="rId9"/>
                    <a:stretch>
                      <a:fillRect/>
                    </a:stretch>
                  </pic:blipFill>
                  <pic:spPr bwMode="auto">
                    <a:xfrm>
                      <a:off x="0" y="0"/>
                      <a:ext cx="381000" cy="381000"/>
                    </a:xfrm>
                    <a:prstGeom prst="rect">
                      <a:avLst/>
                    </a:prstGeom>
                  </pic:spPr>
                </pic:pic>
              </a:graphicData>
            </a:graphic>
          </wp:anchor>
        </w:drawing>
        <w:drawing>
          <wp:anchor behindDoc="0" distT="0" distB="0" distL="0" distR="0" simplePos="0" locked="0" layoutInCell="1" allowOverlap="1" relativeHeight="19">
            <wp:simplePos x="0" y="0"/>
            <wp:positionH relativeFrom="column">
              <wp:posOffset>5105400</wp:posOffset>
            </wp:positionH>
            <wp:positionV relativeFrom="paragraph">
              <wp:posOffset>3460750</wp:posOffset>
            </wp:positionV>
            <wp:extent cx="381000" cy="381000"/>
            <wp:effectExtent l="0" t="0" r="0" b="0"/>
            <wp:wrapSquare wrapText="largest"/>
            <wp:docPr id="7" name="Immagin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8" descr=""/>
                    <pic:cNvPicPr>
                      <a:picLocks noChangeAspect="1" noChangeArrowheads="1"/>
                    </pic:cNvPicPr>
                  </pic:nvPicPr>
                  <pic:blipFill>
                    <a:blip r:embed="rId10"/>
                    <a:stretch>
                      <a:fillRect/>
                    </a:stretch>
                  </pic:blipFill>
                  <pic:spPr bwMode="auto">
                    <a:xfrm>
                      <a:off x="0" y="0"/>
                      <a:ext cx="381000" cy="381000"/>
                    </a:xfrm>
                    <a:prstGeom prst="rect">
                      <a:avLst/>
                    </a:prstGeom>
                  </pic:spPr>
                </pic:pic>
              </a:graphicData>
            </a:graphic>
          </wp:anchor>
        </w:drawing>
        <w:drawing>
          <wp:anchor behindDoc="0" distT="0" distB="0" distL="0" distR="0" simplePos="0" locked="0" layoutInCell="1" allowOverlap="1" relativeHeight="20">
            <wp:simplePos x="0" y="0"/>
            <wp:positionH relativeFrom="column">
              <wp:posOffset>2632710</wp:posOffset>
            </wp:positionH>
            <wp:positionV relativeFrom="paragraph">
              <wp:posOffset>3961130</wp:posOffset>
            </wp:positionV>
            <wp:extent cx="381000" cy="367665"/>
            <wp:effectExtent l="0" t="0" r="0" b="0"/>
            <wp:wrapSquare wrapText="largest"/>
            <wp:docPr id="8" name="Immagin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9" descr=""/>
                    <pic:cNvPicPr>
                      <a:picLocks noChangeAspect="1" noChangeArrowheads="1"/>
                    </pic:cNvPicPr>
                  </pic:nvPicPr>
                  <pic:blipFill>
                    <a:blip r:embed="rId11"/>
                    <a:stretch>
                      <a:fillRect/>
                    </a:stretch>
                  </pic:blipFill>
                  <pic:spPr bwMode="auto">
                    <a:xfrm>
                      <a:off x="0" y="0"/>
                      <a:ext cx="381000" cy="367665"/>
                    </a:xfrm>
                    <a:prstGeom prst="rect">
                      <a:avLst/>
                    </a:prstGeom>
                  </pic:spPr>
                </pic:pic>
              </a:graphicData>
            </a:graphic>
          </wp:anchor>
        </w:drawing>
        <w:drawing>
          <wp:anchor behindDoc="0" distT="0" distB="0" distL="0" distR="0" simplePos="0" locked="0" layoutInCell="1" allowOverlap="1" relativeHeight="21">
            <wp:simplePos x="0" y="0"/>
            <wp:positionH relativeFrom="column">
              <wp:posOffset>3855085</wp:posOffset>
            </wp:positionH>
            <wp:positionV relativeFrom="paragraph">
              <wp:posOffset>3953510</wp:posOffset>
            </wp:positionV>
            <wp:extent cx="381000" cy="367665"/>
            <wp:effectExtent l="0" t="0" r="0" b="0"/>
            <wp:wrapSquare wrapText="largest"/>
            <wp:docPr id="9" name="Immagin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0" descr=""/>
                    <pic:cNvPicPr>
                      <a:picLocks noChangeAspect="1" noChangeArrowheads="1"/>
                    </pic:cNvPicPr>
                  </pic:nvPicPr>
                  <pic:blipFill>
                    <a:blip r:embed="rId12"/>
                    <a:stretch>
                      <a:fillRect/>
                    </a:stretch>
                  </pic:blipFill>
                  <pic:spPr bwMode="auto">
                    <a:xfrm>
                      <a:off x="0" y="0"/>
                      <a:ext cx="381000" cy="367665"/>
                    </a:xfrm>
                    <a:prstGeom prst="rect">
                      <a:avLst/>
                    </a:prstGeom>
                  </pic:spPr>
                </pic:pic>
              </a:graphicData>
            </a:graphic>
          </wp:anchor>
        </w:drawing>
        <w:drawing>
          <wp:anchor behindDoc="0" distT="0" distB="0" distL="0" distR="0" simplePos="0" locked="0" layoutInCell="1" allowOverlap="1" relativeHeight="22">
            <wp:simplePos x="0" y="0"/>
            <wp:positionH relativeFrom="column">
              <wp:posOffset>5105400</wp:posOffset>
            </wp:positionH>
            <wp:positionV relativeFrom="paragraph">
              <wp:posOffset>3946525</wp:posOffset>
            </wp:positionV>
            <wp:extent cx="381000" cy="367665"/>
            <wp:effectExtent l="0" t="0" r="0" b="0"/>
            <wp:wrapSquare wrapText="largest"/>
            <wp:docPr id="10" name="Immagin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11" descr=""/>
                    <pic:cNvPicPr>
                      <a:picLocks noChangeAspect="1" noChangeArrowheads="1"/>
                    </pic:cNvPicPr>
                  </pic:nvPicPr>
                  <pic:blipFill>
                    <a:blip r:embed="rId13"/>
                    <a:stretch>
                      <a:fillRect/>
                    </a:stretch>
                  </pic:blipFill>
                  <pic:spPr bwMode="auto">
                    <a:xfrm>
                      <a:off x="0" y="0"/>
                      <a:ext cx="381000" cy="367665"/>
                    </a:xfrm>
                    <a:prstGeom prst="rect">
                      <a:avLst/>
                    </a:prstGeom>
                  </pic:spPr>
                </pic:pic>
              </a:graphicData>
            </a:graphic>
          </wp:anchor>
        </w:drawing>
        <w:drawing>
          <wp:anchor behindDoc="0" distT="0" distB="0" distL="0" distR="0" simplePos="0" locked="0" layoutInCell="1" allowOverlap="1" relativeHeight="23">
            <wp:simplePos x="0" y="0"/>
            <wp:positionH relativeFrom="column">
              <wp:posOffset>2625725</wp:posOffset>
            </wp:positionH>
            <wp:positionV relativeFrom="paragraph">
              <wp:posOffset>4418965</wp:posOffset>
            </wp:positionV>
            <wp:extent cx="381000" cy="367665"/>
            <wp:effectExtent l="0" t="0" r="0" b="0"/>
            <wp:wrapSquare wrapText="largest"/>
            <wp:docPr id="11" name="Immagin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12" descr=""/>
                    <pic:cNvPicPr>
                      <a:picLocks noChangeAspect="1" noChangeArrowheads="1"/>
                    </pic:cNvPicPr>
                  </pic:nvPicPr>
                  <pic:blipFill>
                    <a:blip r:embed="rId14"/>
                    <a:stretch>
                      <a:fillRect/>
                    </a:stretch>
                  </pic:blipFill>
                  <pic:spPr bwMode="auto">
                    <a:xfrm>
                      <a:off x="0" y="0"/>
                      <a:ext cx="381000" cy="367665"/>
                    </a:xfrm>
                    <a:prstGeom prst="rect">
                      <a:avLst/>
                    </a:prstGeom>
                  </pic:spPr>
                </pic:pic>
              </a:graphicData>
            </a:graphic>
          </wp:anchor>
        </w:drawing>
        <w:drawing>
          <wp:anchor behindDoc="0" distT="0" distB="0" distL="0" distR="0" simplePos="0" locked="0" layoutInCell="1" allowOverlap="1" relativeHeight="24">
            <wp:simplePos x="0" y="0"/>
            <wp:positionH relativeFrom="column">
              <wp:posOffset>3855085</wp:posOffset>
            </wp:positionH>
            <wp:positionV relativeFrom="paragraph">
              <wp:posOffset>4425950</wp:posOffset>
            </wp:positionV>
            <wp:extent cx="381000" cy="367665"/>
            <wp:effectExtent l="0" t="0" r="0" b="0"/>
            <wp:wrapSquare wrapText="largest"/>
            <wp:docPr id="12" name="Immagin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13" descr=""/>
                    <pic:cNvPicPr>
                      <a:picLocks noChangeAspect="1" noChangeArrowheads="1"/>
                    </pic:cNvPicPr>
                  </pic:nvPicPr>
                  <pic:blipFill>
                    <a:blip r:embed="rId15"/>
                    <a:stretch>
                      <a:fillRect/>
                    </a:stretch>
                  </pic:blipFill>
                  <pic:spPr bwMode="auto">
                    <a:xfrm>
                      <a:off x="0" y="0"/>
                      <a:ext cx="381000" cy="367665"/>
                    </a:xfrm>
                    <a:prstGeom prst="rect">
                      <a:avLst/>
                    </a:prstGeom>
                  </pic:spPr>
                </pic:pic>
              </a:graphicData>
            </a:graphic>
          </wp:anchor>
        </w:drawing>
        <w:drawing>
          <wp:anchor behindDoc="0" distT="0" distB="0" distL="0" distR="0" simplePos="0" locked="0" layoutInCell="1" allowOverlap="1" relativeHeight="25">
            <wp:simplePos x="0" y="0"/>
            <wp:positionH relativeFrom="column">
              <wp:posOffset>5105400</wp:posOffset>
            </wp:positionH>
            <wp:positionV relativeFrom="paragraph">
              <wp:posOffset>4418330</wp:posOffset>
            </wp:positionV>
            <wp:extent cx="381000" cy="367665"/>
            <wp:effectExtent l="0" t="0" r="0" b="0"/>
            <wp:wrapSquare wrapText="largest"/>
            <wp:docPr id="13" name="Immagin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4" descr=""/>
                    <pic:cNvPicPr>
                      <a:picLocks noChangeAspect="1" noChangeArrowheads="1"/>
                    </pic:cNvPicPr>
                  </pic:nvPicPr>
                  <pic:blipFill>
                    <a:blip r:embed="rId16"/>
                    <a:stretch>
                      <a:fillRect/>
                    </a:stretch>
                  </pic:blipFill>
                  <pic:spPr bwMode="auto">
                    <a:xfrm>
                      <a:off x="0" y="0"/>
                      <a:ext cx="381000" cy="367665"/>
                    </a:xfrm>
                    <a:prstGeom prst="rect">
                      <a:avLst/>
                    </a:prstGeom>
                  </pic:spPr>
                </pic:pic>
              </a:graphicData>
            </a:graphic>
          </wp:anchor>
        </w:drawing>
        <w:drawing>
          <wp:anchor behindDoc="0" distT="0" distB="0" distL="0" distR="0" simplePos="0" locked="0" layoutInCell="1" allowOverlap="1" relativeHeight="27">
            <wp:simplePos x="0" y="0"/>
            <wp:positionH relativeFrom="column">
              <wp:posOffset>3855085</wp:posOffset>
            </wp:positionH>
            <wp:positionV relativeFrom="paragraph">
              <wp:posOffset>4859655</wp:posOffset>
            </wp:positionV>
            <wp:extent cx="381000" cy="367665"/>
            <wp:effectExtent l="0" t="0" r="0" b="0"/>
            <wp:wrapSquare wrapText="largest"/>
            <wp:docPr id="14" name="Immagin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16" descr=""/>
                    <pic:cNvPicPr>
                      <a:picLocks noChangeAspect="1" noChangeArrowheads="1"/>
                    </pic:cNvPicPr>
                  </pic:nvPicPr>
                  <pic:blipFill>
                    <a:blip r:embed="rId17"/>
                    <a:stretch>
                      <a:fillRect/>
                    </a:stretch>
                  </pic:blipFill>
                  <pic:spPr bwMode="auto">
                    <a:xfrm>
                      <a:off x="0" y="0"/>
                      <a:ext cx="381000" cy="367665"/>
                    </a:xfrm>
                    <a:prstGeom prst="rect">
                      <a:avLst/>
                    </a:prstGeom>
                  </pic:spPr>
                </pic:pic>
              </a:graphicData>
            </a:graphic>
          </wp:anchor>
        </w:drawing>
        <w:drawing>
          <wp:anchor behindDoc="0" distT="0" distB="0" distL="0" distR="0" simplePos="0" locked="0" layoutInCell="1" allowOverlap="1" relativeHeight="28">
            <wp:simplePos x="0" y="0"/>
            <wp:positionH relativeFrom="column">
              <wp:posOffset>5105400</wp:posOffset>
            </wp:positionH>
            <wp:positionV relativeFrom="paragraph">
              <wp:posOffset>4866640</wp:posOffset>
            </wp:positionV>
            <wp:extent cx="381000" cy="381000"/>
            <wp:effectExtent l="0" t="0" r="0" b="0"/>
            <wp:wrapSquare wrapText="largest"/>
            <wp:docPr id="15" name="Immagin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17" descr=""/>
                    <pic:cNvPicPr>
                      <a:picLocks noChangeAspect="1" noChangeArrowheads="1"/>
                    </pic:cNvPicPr>
                  </pic:nvPicPr>
                  <pic:blipFill>
                    <a:blip r:embed="rId18"/>
                    <a:stretch>
                      <a:fillRect/>
                    </a:stretch>
                  </pic:blipFill>
                  <pic:spPr bwMode="auto">
                    <a:xfrm>
                      <a:off x="0" y="0"/>
                      <a:ext cx="381000" cy="381000"/>
                    </a:xfrm>
                    <a:prstGeom prst="rect">
                      <a:avLst/>
                    </a:prstGeom>
                  </pic:spPr>
                </pic:pic>
              </a:graphicData>
            </a:graphic>
          </wp:anchor>
        </w:drawing>
      </w:r>
      <w:r>
        <w:rPr/>
        <w:t>Tabella riassuntiva degli adempimenti</w:t>
      </w:r>
    </w:p>
    <w:tbl>
      <w:tblPr>
        <w:tblW w:w="9298" w:type="dxa"/>
        <w:jc w:val="left"/>
        <w:tblInd w:w="13" w:type="dxa"/>
        <w:tblCellMar>
          <w:top w:w="170" w:type="dxa"/>
          <w:left w:w="170" w:type="dxa"/>
          <w:bottom w:w="170" w:type="dxa"/>
          <w:right w:w="170" w:type="dxa"/>
        </w:tblCellMar>
      </w:tblPr>
      <w:tblGrid>
        <w:gridCol w:w="3352"/>
        <w:gridCol w:w="2008"/>
        <w:gridCol w:w="1997"/>
        <w:gridCol w:w="1941"/>
      </w:tblGrid>
      <w:tr>
        <w:trPr/>
        <w:tc>
          <w:tcPr>
            <w:tcW w:w="3352" w:type="dxa"/>
            <w:tcBorders>
              <w:top w:val="single" w:sz="4" w:space="0" w:color="000001"/>
              <w:left w:val="single" w:sz="4" w:space="0" w:color="000001"/>
              <w:bottom w:val="single" w:sz="4" w:space="0" w:color="000001"/>
            </w:tcBorders>
            <w:shd w:fill="C0C0C0" w:val="clear"/>
            <w:vAlign w:val="center"/>
          </w:tcPr>
          <w:p>
            <w:pPr>
              <w:pStyle w:val="Titolotabella"/>
              <w:jc w:val="center"/>
              <w:rPr/>
            </w:pPr>
            <w:r>
              <w:drawing>
                <wp:anchor behindDoc="0" distT="0" distB="0" distL="0" distR="0" simplePos="0" locked="0" layoutInCell="1" allowOverlap="1" relativeHeight="26">
                  <wp:simplePos x="0" y="0"/>
                  <wp:positionH relativeFrom="column">
                    <wp:posOffset>2503170</wp:posOffset>
                  </wp:positionH>
                  <wp:positionV relativeFrom="paragraph">
                    <wp:posOffset>2389505</wp:posOffset>
                  </wp:positionV>
                  <wp:extent cx="381000" cy="367665"/>
                  <wp:effectExtent l="0" t="0" r="0" b="0"/>
                  <wp:wrapSquare wrapText="largest"/>
                  <wp:docPr id="16" name="Immagin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15" descr=""/>
                          <pic:cNvPicPr>
                            <a:picLocks noChangeAspect="1" noChangeArrowheads="1"/>
                          </pic:cNvPicPr>
                        </pic:nvPicPr>
                        <pic:blipFill>
                          <a:blip r:embed="rId19"/>
                          <a:stretch>
                            <a:fillRect/>
                          </a:stretch>
                        </pic:blipFill>
                        <pic:spPr bwMode="auto">
                          <a:xfrm>
                            <a:off x="0" y="0"/>
                            <a:ext cx="381000" cy="367665"/>
                          </a:xfrm>
                          <a:prstGeom prst="rect">
                            <a:avLst/>
                          </a:prstGeom>
                        </pic:spPr>
                      </pic:pic>
                    </a:graphicData>
                  </a:graphic>
                </wp:anchor>
              </w:drawing>
            </w:r>
            <w:r>
              <w:rPr>
                <w:rFonts w:ascii="Ubuntu Condensed" w:hAnsi="Ubuntu Condensed"/>
                <w:b w:val="false"/>
                <w:bCs w:val="false"/>
                <w:i w:val="false"/>
                <w:iCs w:val="false"/>
                <w:strike w:val="false"/>
                <w:dstrike w:val="false"/>
                <w:outline w:val="false"/>
                <w:shadow w:val="false"/>
                <w:color w:val="000000"/>
                <w:sz w:val="24"/>
                <w:szCs w:val="24"/>
                <w:u w:val="none"/>
              </w:rPr>
              <w:t xml:space="preserve">Tipo di </w:t>
            </w:r>
            <w:r>
              <w:rPr>
                <w:rFonts w:ascii="Ubuntu Condensed" w:hAnsi="Ubuntu Condensed"/>
                <w:b w:val="false"/>
                <w:bCs w:val="false"/>
                <w:i/>
                <w:iCs/>
                <w:strike w:val="false"/>
                <w:dstrike w:val="false"/>
                <w:outline w:val="false"/>
                <w:shadow w:val="false"/>
                <w:color w:val="000000"/>
                <w:sz w:val="24"/>
                <w:szCs w:val="24"/>
                <w:u w:val="none"/>
              </w:rPr>
              <w:t>cookie</w:t>
            </w:r>
          </w:p>
        </w:tc>
        <w:tc>
          <w:tcPr>
            <w:tcW w:w="2008" w:type="dxa"/>
            <w:tcBorders>
              <w:top w:val="single" w:sz="4" w:space="0" w:color="000001"/>
              <w:left w:val="single" w:sz="4" w:space="0" w:color="000001"/>
              <w:bottom w:val="single" w:sz="4" w:space="0" w:color="000001"/>
            </w:tcBorders>
            <w:shd w:fill="C0C0C0" w:val="clear"/>
            <w:vAlign w:val="center"/>
          </w:tcPr>
          <w:p>
            <w:pPr>
              <w:pStyle w:val="Titolotabella"/>
              <w:jc w:val="center"/>
              <w:rPr>
                <w:rFonts w:ascii="Ubuntu Condensed" w:hAnsi="Ubuntu Condensed"/>
                <w:b w:val="false"/>
                <w:b w:val="false"/>
                <w:bCs w:val="false"/>
                <w:i w:val="false"/>
                <w:i w:val="false"/>
                <w:iCs w:val="false"/>
                <w:strike w:val="false"/>
                <w:dstrike w:val="false"/>
                <w:outline w:val="false"/>
                <w:shadow w:val="false"/>
                <w:color w:val="000000"/>
                <w:sz w:val="24"/>
                <w:szCs w:val="24"/>
                <w:u w:val="none"/>
              </w:rPr>
            </w:pPr>
            <w:r>
              <w:rPr>
                <w:rFonts w:ascii="Ubuntu Condensed" w:hAnsi="Ubuntu Condensed"/>
                <w:b w:val="false"/>
                <w:bCs w:val="false"/>
                <w:i w:val="false"/>
                <w:iCs w:val="false"/>
                <w:strike w:val="false"/>
                <w:dstrike w:val="false"/>
                <w:outline w:val="false"/>
                <w:shadow w:val="false"/>
                <w:color w:val="000000"/>
                <w:sz w:val="24"/>
                <w:szCs w:val="24"/>
                <w:u w:val="none"/>
              </w:rPr>
              <w:t>Segnalare nella privacy policy</w:t>
            </w:r>
          </w:p>
        </w:tc>
        <w:tc>
          <w:tcPr>
            <w:tcW w:w="1997" w:type="dxa"/>
            <w:tcBorders>
              <w:top w:val="single" w:sz="4" w:space="0" w:color="000001"/>
              <w:left w:val="single" w:sz="4" w:space="0" w:color="000001"/>
              <w:bottom w:val="single" w:sz="4" w:space="0" w:color="000001"/>
            </w:tcBorders>
            <w:shd w:fill="C0C0C0" w:val="clear"/>
            <w:vAlign w:val="center"/>
          </w:tcPr>
          <w:p>
            <w:pPr>
              <w:pStyle w:val="Titolotabella"/>
              <w:jc w:val="center"/>
              <w:rPr>
                <w:rFonts w:ascii="Ubuntu Condensed" w:hAnsi="Ubuntu Condensed"/>
                <w:b w:val="false"/>
                <w:b w:val="false"/>
                <w:bCs w:val="false"/>
                <w:i w:val="false"/>
                <w:i w:val="false"/>
                <w:iCs w:val="false"/>
                <w:strike w:val="false"/>
                <w:dstrike w:val="false"/>
                <w:outline w:val="false"/>
                <w:shadow w:val="false"/>
                <w:color w:val="000000"/>
                <w:sz w:val="24"/>
                <w:szCs w:val="24"/>
                <w:u w:val="none"/>
              </w:rPr>
            </w:pPr>
            <w:r>
              <w:rPr>
                <w:rFonts w:ascii="Ubuntu Condensed" w:hAnsi="Ubuntu Condensed"/>
                <w:b w:val="false"/>
                <w:bCs w:val="false"/>
                <w:i w:val="false"/>
                <w:iCs w:val="false"/>
                <w:strike w:val="false"/>
                <w:dstrike w:val="false"/>
                <w:outline w:val="false"/>
                <w:shadow w:val="false"/>
                <w:color w:val="000000"/>
                <w:sz w:val="24"/>
                <w:szCs w:val="24"/>
                <w:u w:val="none"/>
              </w:rPr>
              <w:t>Banner e richiesta consenso</w:t>
            </w:r>
          </w:p>
        </w:tc>
        <w:tc>
          <w:tcPr>
            <w:tcW w:w="1941" w:type="dxa"/>
            <w:tcBorders>
              <w:top w:val="single" w:sz="4" w:space="0" w:color="000001"/>
              <w:left w:val="single" w:sz="4" w:space="0" w:color="000001"/>
              <w:bottom w:val="single" w:sz="4" w:space="0" w:color="000001"/>
              <w:right w:val="single" w:sz="4" w:space="0" w:color="000001"/>
            </w:tcBorders>
            <w:shd w:fill="C0C0C0" w:val="clear"/>
            <w:vAlign w:val="center"/>
          </w:tcPr>
          <w:p>
            <w:pPr>
              <w:pStyle w:val="Titolotabella"/>
              <w:jc w:val="center"/>
              <w:rPr>
                <w:rFonts w:ascii="Ubuntu Condensed" w:hAnsi="Ubuntu Condensed"/>
                <w:b w:val="false"/>
                <w:b w:val="false"/>
                <w:bCs w:val="false"/>
                <w:i w:val="false"/>
                <w:i w:val="false"/>
                <w:iCs w:val="false"/>
                <w:strike w:val="false"/>
                <w:dstrike w:val="false"/>
                <w:outline w:val="false"/>
                <w:shadow w:val="false"/>
                <w:color w:val="000000"/>
                <w:sz w:val="24"/>
                <w:szCs w:val="24"/>
                <w:u w:val="none"/>
              </w:rPr>
            </w:pPr>
            <w:r>
              <w:rPr>
                <w:rFonts w:ascii="Ubuntu Condensed" w:hAnsi="Ubuntu Condensed"/>
                <w:b w:val="false"/>
                <w:bCs w:val="false"/>
                <w:i w:val="false"/>
                <w:iCs w:val="false"/>
                <w:strike w:val="false"/>
                <w:dstrike w:val="false"/>
                <w:outline w:val="false"/>
                <w:shadow w:val="false"/>
                <w:color w:val="000000"/>
                <w:sz w:val="24"/>
                <w:szCs w:val="24"/>
                <w:u w:val="none"/>
              </w:rPr>
              <w:t>Notifica al Garante</w:t>
            </w:r>
          </w:p>
        </w:tc>
      </w:tr>
      <w:tr>
        <w:trPr>
          <w:trHeight w:val="861" w:hRule="atLeast"/>
        </w:trPr>
        <w:tc>
          <w:tcPr>
            <w:tcW w:w="3352" w:type="dxa"/>
            <w:tcBorders>
              <w:top w:val="single" w:sz="4" w:space="0" w:color="000001"/>
              <w:left w:val="single" w:sz="4" w:space="0" w:color="000001"/>
              <w:bottom w:val="single" w:sz="4" w:space="0" w:color="000001"/>
            </w:tcBorders>
            <w:shd w:fill="auto" w:val="clear"/>
            <w:vAlign w:val="center"/>
          </w:tcPr>
          <w:p>
            <w:pPr>
              <w:pStyle w:val="Titolotabella"/>
              <w:jc w:val="left"/>
              <w:rPr>
                <w:rFonts w:ascii="Ubuntu Condensed" w:hAnsi="Ubuntu Condensed"/>
                <w:b w:val="false"/>
                <w:b w:val="false"/>
                <w:bCs w:val="false"/>
                <w:i w:val="false"/>
                <w:i w:val="false"/>
                <w:iCs w:val="false"/>
                <w:strike w:val="false"/>
                <w:dstrike w:val="false"/>
                <w:outline w:val="false"/>
                <w:shadow w:val="false"/>
                <w:color w:val="000000"/>
                <w:sz w:val="20"/>
                <w:szCs w:val="20"/>
                <w:u w:val="none"/>
              </w:rPr>
            </w:pPr>
            <w:r>
              <w:rPr>
                <w:rFonts w:ascii="Ubuntu Condensed" w:hAnsi="Ubuntu Condensed"/>
                <w:b w:val="false"/>
                <w:bCs w:val="false"/>
                <w:i w:val="false"/>
                <w:iCs w:val="false"/>
                <w:strike w:val="false"/>
                <w:dstrike w:val="false"/>
                <w:outline w:val="false"/>
                <w:shadow w:val="false"/>
                <w:color w:val="000000"/>
                <w:sz w:val="20"/>
                <w:szCs w:val="20"/>
                <w:u w:val="none"/>
              </w:rPr>
              <w:t>Nessuno</w:t>
            </w:r>
          </w:p>
        </w:tc>
        <w:tc>
          <w:tcPr>
            <w:tcW w:w="2008" w:type="dxa"/>
            <w:tcBorders>
              <w:top w:val="single" w:sz="4" w:space="0" w:color="000001"/>
              <w:left w:val="single" w:sz="4" w:space="0" w:color="000001"/>
              <w:bottom w:val="single" w:sz="4" w:space="0" w:color="000001"/>
            </w:tcBorders>
            <w:shd w:fill="auto" w:val="clear"/>
          </w:tcPr>
          <w:p>
            <w:pPr>
              <w:pStyle w:val="Titol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997" w:type="dxa"/>
            <w:tcBorders>
              <w:top w:val="single" w:sz="4" w:space="0" w:color="000001"/>
              <w:left w:val="single" w:sz="4" w:space="0" w:color="000001"/>
              <w:bottom w:val="single" w:sz="4" w:space="0" w:color="000001"/>
            </w:tcBorders>
            <w:shd w:fill="auto" w:val="clear"/>
          </w:tcPr>
          <w:p>
            <w:pPr>
              <w:pStyle w:val="Titol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941" w:type="dxa"/>
            <w:tcBorders>
              <w:top w:val="single" w:sz="4" w:space="0" w:color="000001"/>
              <w:left w:val="single" w:sz="4" w:space="0" w:color="000001"/>
              <w:bottom w:val="single" w:sz="4" w:space="0" w:color="000001"/>
              <w:right w:val="single" w:sz="4" w:space="0" w:color="000001"/>
            </w:tcBorders>
            <w:shd w:fill="auto" w:val="clear"/>
          </w:tcPr>
          <w:p>
            <w:pPr>
              <w:pStyle w:val="Titol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3352" w:type="dxa"/>
            <w:tcBorders>
              <w:top w:val="single" w:sz="4" w:space="0" w:color="000001"/>
              <w:left w:val="single" w:sz="4" w:space="0" w:color="000001"/>
              <w:bottom w:val="single" w:sz="4" w:space="0" w:color="000001"/>
            </w:tcBorders>
            <w:shd w:fill="auto" w:val="clear"/>
          </w:tcPr>
          <w:p>
            <w:pPr>
              <w:pStyle w:val="Contenutotabella"/>
              <w:jc w:val="left"/>
              <w:rPr>
                <w:sz w:val="20"/>
                <w:szCs w:val="20"/>
              </w:rPr>
            </w:pPr>
            <w:r>
              <w:rPr>
                <w:rFonts w:ascii="Ubuntu Condensed" w:hAnsi="Ubuntu Condensed"/>
                <w:b w:val="false"/>
                <w:bCs w:val="false"/>
                <w:i w:val="false"/>
                <w:iCs w:val="false"/>
                <w:strike w:val="false"/>
                <w:dstrike w:val="false"/>
                <w:outline w:val="false"/>
                <w:shadow w:val="false"/>
                <w:color w:val="000000"/>
                <w:sz w:val="20"/>
                <w:szCs w:val="20"/>
                <w:u w:val="none"/>
              </w:rPr>
              <w:t xml:space="preserve">Tecnici, analitici in proprio e analitici terze parti anonimizzati (cfr. </w:t>
            </w:r>
            <w:r>
              <w:rPr>
                <w:rFonts w:eastAsia="ＭＳ 明朝" w:ascii="Ubuntu Condensed" w:hAnsi="Ubuntu Condensed"/>
                <w:b w:val="false"/>
                <w:bCs w:val="false"/>
                <w:i w:val="false"/>
                <w:iCs w:val="false"/>
                <w:strike w:val="false"/>
                <w:dstrike w:val="false"/>
                <w:outline w:val="false"/>
                <w:shadow w:val="false"/>
                <w:color w:val="000000"/>
                <w:sz w:val="20"/>
                <w:szCs w:val="20"/>
                <w:u w:val="none"/>
              </w:rPr>
              <w:t xml:space="preserve">§ </w:t>
            </w:r>
            <w:r>
              <w:rPr>
                <w:rFonts w:ascii="Ubuntu Condensed" w:hAnsi="Ubuntu Condensed"/>
                <w:b w:val="false"/>
                <w:bCs w:val="false"/>
                <w:i w:val="false"/>
                <w:iCs w:val="false"/>
                <w:strike w:val="false"/>
                <w:dstrike w:val="false"/>
                <w:outline w:val="false"/>
                <w:shadow w:val="false"/>
                <w:color w:val="000000"/>
                <w:sz w:val="20"/>
                <w:szCs w:val="20"/>
                <w:u w:val="none"/>
              </w:rPr>
              <w:t>5.3.2)</w:t>
            </w:r>
          </w:p>
        </w:tc>
        <w:tc>
          <w:tcPr>
            <w:tcW w:w="2008" w:type="dxa"/>
            <w:tcBorders>
              <w:top w:val="single" w:sz="4" w:space="0" w:color="000001"/>
              <w:left w:val="single" w:sz="4" w:space="0" w:color="000001"/>
              <w:bottom w:val="single" w:sz="4" w:space="0" w:color="000001"/>
            </w:tcBorders>
            <w:shd w:fill="auto" w:val="clear"/>
          </w:tcPr>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997" w:type="dxa"/>
            <w:tcBorders>
              <w:top w:val="single" w:sz="4" w:space="0" w:color="000001"/>
              <w:left w:val="single" w:sz="4" w:space="0" w:color="000001"/>
              <w:bottom w:val="single" w:sz="4" w:space="0" w:color="000001"/>
            </w:tcBorders>
            <w:shd w:fill="auto" w:val="clear"/>
          </w:tcPr>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941" w:type="dxa"/>
            <w:tcBorders>
              <w:top w:val="single" w:sz="4" w:space="0" w:color="000001"/>
              <w:left w:val="single" w:sz="4" w:space="0" w:color="000001"/>
              <w:bottom w:val="single" w:sz="4" w:space="0" w:color="000001"/>
              <w:right w:val="single" w:sz="4" w:space="0" w:color="000001"/>
            </w:tcBorders>
            <w:shd w:fill="auto" w:val="clear"/>
          </w:tcPr>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721" w:hRule="atLeast"/>
        </w:trPr>
        <w:tc>
          <w:tcPr>
            <w:tcW w:w="3352" w:type="dxa"/>
            <w:tcBorders>
              <w:top w:val="single" w:sz="4" w:space="0" w:color="000001"/>
              <w:left w:val="single" w:sz="4" w:space="0" w:color="000001"/>
              <w:bottom w:val="single" w:sz="4" w:space="0" w:color="000001"/>
            </w:tcBorders>
            <w:shd w:fill="auto" w:val="clear"/>
          </w:tcPr>
          <w:p>
            <w:pPr>
              <w:pStyle w:val="Contenutotabella"/>
              <w:jc w:val="left"/>
              <w:rPr>
                <w:rFonts w:ascii="Ubuntu Condensed" w:hAnsi="Ubuntu Condensed"/>
                <w:b w:val="false"/>
                <w:b w:val="false"/>
                <w:bCs w:val="false"/>
                <w:i w:val="false"/>
                <w:i w:val="false"/>
                <w:iCs w:val="false"/>
                <w:strike w:val="false"/>
                <w:dstrike w:val="false"/>
                <w:outline w:val="false"/>
                <w:shadow w:val="false"/>
                <w:color w:val="000000"/>
                <w:sz w:val="20"/>
                <w:szCs w:val="20"/>
                <w:u w:val="none"/>
              </w:rPr>
            </w:pPr>
            <w:r>
              <w:rPr>
                <w:rFonts w:ascii="Ubuntu Condensed" w:hAnsi="Ubuntu Condensed"/>
                <w:b w:val="false"/>
                <w:bCs w:val="false"/>
                <w:i w:val="false"/>
                <w:iCs w:val="false"/>
                <w:strike w:val="false"/>
                <w:dstrike w:val="false"/>
                <w:outline w:val="false"/>
                <w:shadow w:val="false"/>
                <w:color w:val="000000"/>
                <w:sz w:val="20"/>
                <w:szCs w:val="20"/>
                <w:u w:val="none"/>
              </w:rPr>
              <w:t>Analitici terze parti</w:t>
            </w:r>
          </w:p>
        </w:tc>
        <w:tc>
          <w:tcPr>
            <w:tcW w:w="2008" w:type="dxa"/>
            <w:tcBorders>
              <w:top w:val="single" w:sz="4" w:space="0" w:color="000001"/>
              <w:left w:val="single" w:sz="4" w:space="0" w:color="000001"/>
              <w:bottom w:val="single" w:sz="4" w:space="0" w:color="000001"/>
            </w:tcBorders>
            <w:shd w:fill="auto" w:val="clear"/>
          </w:tcPr>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997" w:type="dxa"/>
            <w:tcBorders>
              <w:top w:val="single" w:sz="4" w:space="0" w:color="000001"/>
              <w:left w:val="single" w:sz="4" w:space="0" w:color="000001"/>
              <w:bottom w:val="single" w:sz="4" w:space="0" w:color="000001"/>
            </w:tcBorders>
            <w:shd w:fill="auto" w:val="clear"/>
          </w:tcPr>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941" w:type="dxa"/>
            <w:tcBorders>
              <w:top w:val="single" w:sz="4" w:space="0" w:color="000001"/>
              <w:left w:val="single" w:sz="4" w:space="0" w:color="000001"/>
              <w:bottom w:val="single" w:sz="4" w:space="0" w:color="000001"/>
              <w:right w:val="single" w:sz="4" w:space="0" w:color="000001"/>
            </w:tcBorders>
            <w:shd w:fill="auto" w:val="clear"/>
          </w:tcPr>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717" w:hRule="atLeast"/>
        </w:trPr>
        <w:tc>
          <w:tcPr>
            <w:tcW w:w="3352" w:type="dxa"/>
            <w:tcBorders>
              <w:top w:val="single" w:sz="4" w:space="0" w:color="000001"/>
              <w:left w:val="single" w:sz="4" w:space="0" w:color="000001"/>
              <w:bottom w:val="single" w:sz="4" w:space="0" w:color="000001"/>
            </w:tcBorders>
            <w:shd w:fill="auto" w:val="clear"/>
          </w:tcPr>
          <w:p>
            <w:pPr>
              <w:pStyle w:val="Contenutotabella"/>
              <w:jc w:val="left"/>
              <w:rPr>
                <w:rFonts w:ascii="Ubuntu Condensed" w:hAnsi="Ubuntu Condensed"/>
                <w:b w:val="false"/>
                <w:b w:val="false"/>
                <w:bCs w:val="false"/>
                <w:i w:val="false"/>
                <w:i w:val="false"/>
                <w:iCs w:val="false"/>
                <w:strike w:val="false"/>
                <w:dstrike w:val="false"/>
                <w:outline w:val="false"/>
                <w:shadow w:val="false"/>
                <w:color w:val="000000"/>
                <w:sz w:val="20"/>
                <w:szCs w:val="20"/>
                <w:u w:val="none"/>
              </w:rPr>
            </w:pPr>
            <w:r>
              <w:rPr>
                <w:rFonts w:ascii="Ubuntu Condensed" w:hAnsi="Ubuntu Condensed"/>
                <w:b w:val="false"/>
                <w:bCs w:val="false"/>
                <w:i w:val="false"/>
                <w:iCs w:val="false"/>
                <w:strike w:val="false"/>
                <w:dstrike w:val="false"/>
                <w:outline w:val="false"/>
                <w:shadow w:val="false"/>
                <w:color w:val="000000"/>
                <w:sz w:val="20"/>
                <w:szCs w:val="20"/>
                <w:u w:val="none"/>
              </w:rPr>
              <w:t>Profilazione in proprio</w:t>
            </w:r>
          </w:p>
        </w:tc>
        <w:tc>
          <w:tcPr>
            <w:tcW w:w="2008" w:type="dxa"/>
            <w:tcBorders>
              <w:top w:val="single" w:sz="4" w:space="0" w:color="000001"/>
              <w:left w:val="single" w:sz="4" w:space="0" w:color="000001"/>
              <w:bottom w:val="single" w:sz="4" w:space="0" w:color="000001"/>
            </w:tcBorders>
            <w:shd w:fill="auto" w:val="clear"/>
          </w:tcPr>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997" w:type="dxa"/>
            <w:tcBorders>
              <w:top w:val="single" w:sz="4" w:space="0" w:color="000001"/>
              <w:left w:val="single" w:sz="4" w:space="0" w:color="000001"/>
              <w:bottom w:val="single" w:sz="4" w:space="0" w:color="000001"/>
            </w:tcBorders>
            <w:shd w:fill="auto" w:val="clear"/>
          </w:tcPr>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941" w:type="dxa"/>
            <w:tcBorders>
              <w:top w:val="single" w:sz="4" w:space="0" w:color="000001"/>
              <w:left w:val="single" w:sz="4" w:space="0" w:color="000001"/>
              <w:bottom w:val="single" w:sz="4" w:space="0" w:color="000001"/>
              <w:right w:val="single" w:sz="4" w:space="0" w:color="000001"/>
            </w:tcBorders>
            <w:shd w:fill="auto" w:val="clear"/>
          </w:tcPr>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739" w:hRule="atLeast"/>
        </w:trPr>
        <w:tc>
          <w:tcPr>
            <w:tcW w:w="3352" w:type="dxa"/>
            <w:tcBorders>
              <w:top w:val="single" w:sz="4" w:space="0" w:color="000001"/>
              <w:left w:val="single" w:sz="4" w:space="0" w:color="000001"/>
              <w:bottom w:val="single" w:sz="4" w:space="0" w:color="000001"/>
            </w:tcBorders>
            <w:shd w:fill="auto" w:val="clear"/>
          </w:tcPr>
          <w:p>
            <w:pPr>
              <w:pStyle w:val="Contenutotabella"/>
              <w:jc w:val="left"/>
              <w:rPr>
                <w:rFonts w:ascii="Ubuntu Condensed" w:hAnsi="Ubuntu Condensed"/>
                <w:b w:val="false"/>
                <w:b w:val="false"/>
                <w:bCs w:val="false"/>
                <w:i w:val="false"/>
                <w:i w:val="false"/>
                <w:iCs w:val="false"/>
                <w:strike w:val="false"/>
                <w:dstrike w:val="false"/>
                <w:outline w:val="false"/>
                <w:shadow w:val="false"/>
                <w:color w:val="000000"/>
                <w:sz w:val="20"/>
                <w:szCs w:val="20"/>
                <w:u w:val="none"/>
              </w:rPr>
            </w:pPr>
            <w:r>
              <w:rPr>
                <w:rFonts w:ascii="Ubuntu Condensed" w:hAnsi="Ubuntu Condensed"/>
                <w:b w:val="false"/>
                <w:bCs w:val="false"/>
                <w:i w:val="false"/>
                <w:iCs w:val="false"/>
                <w:strike w:val="false"/>
                <w:dstrike w:val="false"/>
                <w:outline w:val="false"/>
                <w:shadow w:val="false"/>
                <w:color w:val="000000"/>
                <w:sz w:val="20"/>
                <w:szCs w:val="20"/>
                <w:u w:val="none"/>
              </w:rPr>
              <w:t>Profilazione terze part</w:t>
            </w:r>
          </w:p>
        </w:tc>
        <w:tc>
          <w:tcPr>
            <w:tcW w:w="2008" w:type="dxa"/>
            <w:tcBorders>
              <w:top w:val="single" w:sz="4" w:space="0" w:color="000001"/>
              <w:left w:val="single" w:sz="4" w:space="0" w:color="000001"/>
              <w:bottom w:val="single" w:sz="4" w:space="0" w:color="000001"/>
            </w:tcBorders>
            <w:shd w:fill="auto" w:val="clear"/>
          </w:tcPr>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997" w:type="dxa"/>
            <w:tcBorders>
              <w:top w:val="single" w:sz="4" w:space="0" w:color="000001"/>
              <w:left w:val="single" w:sz="4" w:space="0" w:color="000001"/>
              <w:bottom w:val="single" w:sz="4" w:space="0" w:color="000001"/>
            </w:tcBorders>
            <w:shd w:fill="auto" w:val="clear"/>
          </w:tcPr>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941" w:type="dxa"/>
            <w:tcBorders>
              <w:top w:val="single" w:sz="4" w:space="0" w:color="000001"/>
              <w:left w:val="single" w:sz="4" w:space="0" w:color="000001"/>
              <w:bottom w:val="single" w:sz="4" w:space="0" w:color="000001"/>
              <w:right w:val="single" w:sz="4" w:space="0" w:color="000001"/>
            </w:tcBorders>
            <w:shd w:fill="auto" w:val="clear"/>
          </w:tcPr>
          <w:p>
            <w:pPr>
              <w:pStyle w:val="Contenutotabella"/>
              <w:jc w:val="left"/>
              <w:rPr/>
            </w:pPr>
            <w:r>
              <w:rPr>
                <w:rStyle w:val="Richiamoallanotaapidipagina"/>
                <w:rStyle w:val="Richiamoallanotaapidipagina"/>
                <w:rFonts w:ascii="Liberation Serif" w:hAnsi="Liberation Serif"/>
                <w:b w:val="false"/>
                <w:bCs w:val="false"/>
                <w:i w:val="false"/>
                <w:iCs w:val="false"/>
                <w:strike w:val="false"/>
                <w:dstrike w:val="false"/>
                <w:outline w:val="false"/>
                <w:shadow w:val="false"/>
                <w:color w:val="000000"/>
                <w:sz w:val="24"/>
                <w:szCs w:val="24"/>
                <w:u w:val="none"/>
              </w:rPr>
              <w:footnoteReference w:id="25"/>
            </w:r>
          </w:p>
        </w:tc>
      </w:tr>
    </w:tbl>
    <w:p>
      <w:pPr>
        <w:pStyle w:val="Corpodeltesto"/>
        <w:spacing w:before="0" w:after="140"/>
        <w:rPr/>
      </w:pPr>
      <w:r>
        <w:rPr/>
      </w:r>
    </w:p>
    <w:sectPr>
      <w:headerReference w:type="default" r:id="rId20"/>
      <w:headerReference w:type="first" r:id="rId21"/>
      <w:footerReference w:type="default" r:id="rId22"/>
      <w:footerReference w:type="first" r:id="rId23"/>
      <w:footnotePr>
        <w:numFmt w:val="decimal"/>
      </w:footnotePr>
      <w:type w:val="nextPage"/>
      <w:pgSz w:w="11906" w:h="16838"/>
      <w:pgMar w:left="1134" w:right="1134" w:header="259" w:top="835" w:footer="403" w:bottom="1762"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DejaVu Sans Condensed">
    <w:charset w:val="01"/>
    <w:family w:val="auto"/>
    <w:pitch w:val="default"/>
  </w:font>
  <w:font w:name="Lucida Grande">
    <w:charset w:val="01"/>
    <w:family w:val="auto"/>
    <w:pitch w:val="default"/>
  </w:font>
  <w:font w:name="OpenSymbol">
    <w:altName w:val="Arial Unicode MS"/>
    <w:charset w:val="01"/>
    <w:family w:val="auto"/>
    <w:pitch w:val="default"/>
  </w:font>
  <w:font w:name="DejaVu Sans Mono">
    <w:charset w:val="01"/>
    <w:family w:val="auto"/>
    <w:pitch w:val="default"/>
  </w:font>
  <w:font w:name="Minion Pro">
    <w:charset w:val="01"/>
    <w:family w:val="auto"/>
    <w:pitch w:val="default"/>
  </w:font>
  <w:font w:name="DejaVu Serif">
    <w:charset w:val="01"/>
    <w:family w:val="auto"/>
    <w:pitch w:val="default"/>
  </w:font>
  <w:font w:name="DejaVu Sans">
    <w:charset w:val="01"/>
    <w:family w:val="auto"/>
    <w:pitch w:val="default"/>
  </w:font>
  <w:font w:name="Liberation Sans">
    <w:altName w:val="Arial"/>
    <w:charset w:val="01"/>
    <w:family w:val="auto"/>
    <w:pitch w:val="default"/>
  </w:font>
  <w:font w:name="Times">
    <w:altName w:val="Times New Roman"/>
    <w:charset w:val="01"/>
    <w:family w:val="auto"/>
    <w:pitch w:val="default"/>
  </w:font>
  <w:font w:name="Ubuntu Condensed">
    <w:charset w:val="01"/>
    <w:family w:val="auto"/>
    <w:pitch w:val="default"/>
  </w:font>
  <w:font w:name="Liberation Serif">
    <w:altName w:val="Times New Roman"/>
    <w:charset w:val="01"/>
    <w:family w:val="auto"/>
    <w:pitch w:val="default"/>
  </w:font>
  <w:font w:name="Oswald">
    <w:charset w:val="01"/>
    <w:family w:val="auto"/>
    <w:pitch w:val="default"/>
  </w:font>
  <w:font w:name="Symbol">
    <w:charset w:val="02"/>
    <w:family w:val="auto"/>
    <w:pitch w:val="default"/>
  </w:font>
  <w:font w:name="OpenSymbol">
    <w:altName w:val="Arial Unicode MS"/>
    <w:charset w:val="01"/>
    <w:family w:val="auto"/>
    <w:pitch w:val="variable"/>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41" w:type="dxa"/>
      <w:jc w:val="left"/>
      <w:tblInd w:w="0" w:type="dxa"/>
      <w:tblCellMar>
        <w:top w:w="115" w:type="dxa"/>
        <w:left w:w="115" w:type="dxa"/>
        <w:bottom w:w="115" w:type="dxa"/>
        <w:right w:w="115" w:type="dxa"/>
      </w:tblCellMar>
    </w:tblPr>
    <w:tblGrid>
      <w:gridCol w:w="717"/>
      <w:gridCol w:w="3418"/>
      <w:gridCol w:w="5506"/>
    </w:tblGrid>
    <w:tr>
      <w:trPr/>
      <w:tc>
        <w:tcPr>
          <w:tcW w:w="717" w:type="dxa"/>
          <w:tcBorders/>
          <w:shd w:fill="auto" w:val="clear"/>
        </w:tcPr>
        <w:p>
          <w:pPr>
            <w:pStyle w:val="Contenutotabella"/>
            <w:rPr/>
          </w:pPr>
          <w:r>
            <w:rPr/>
            <w:drawing>
              <wp:inline distT="0" distB="0" distL="0" distR="0">
                <wp:extent cx="355600" cy="355600"/>
                <wp:effectExtent l="0" t="0" r="0" b="0"/>
                <wp:docPr id="18" name="Immagine2"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2" descr="logo_rep.tif"/>
                        <pic:cNvPicPr>
                          <a:picLocks noChangeAspect="1" noChangeArrowheads="1"/>
                        </pic:cNvPicPr>
                      </pic:nvPicPr>
                      <pic:blipFill>
                        <a:blip r:embed="rId1"/>
                        <a:stretch>
                          <a:fillRect/>
                        </a:stretch>
                      </pic:blipFill>
                      <pic:spPr bwMode="auto">
                        <a:xfrm>
                          <a:off x="0" y="0"/>
                          <a:ext cx="355600" cy="355600"/>
                        </a:xfrm>
                        <a:prstGeom prst="rect">
                          <a:avLst/>
                        </a:prstGeom>
                      </pic:spPr>
                    </pic:pic>
                  </a:graphicData>
                </a:graphic>
              </wp:inline>
            </w:drawing>
          </w:r>
        </w:p>
      </w:tc>
      <w:tc>
        <w:tcPr>
          <w:tcW w:w="3418" w:type="dxa"/>
          <w:tcBorders/>
          <w:shd w:fill="auto" w:val="clear"/>
        </w:tcPr>
        <w:p>
          <w:pPr>
            <w:pStyle w:val="Pidipagina"/>
            <w:tabs>
              <w:tab w:val="center" w:pos="4320" w:leader="none"/>
              <w:tab w:val="center" w:pos="4819" w:leader="none"/>
              <w:tab w:val="right" w:pos="9638" w:leader="none"/>
              <w:tab w:val="right" w:pos="9809" w:leader="none"/>
            </w:tabs>
            <w:rPr/>
          </w:pPr>
          <w:r>
            <w:rPr>
              <w:rFonts w:eastAsia="Times New Roman" w:ascii="Oswald" w:hAnsi="Oswald"/>
              <w:color w:val="404040"/>
              <w:sz w:val="16"/>
              <w:szCs w:val="16"/>
              <w:lang w:val="en-US" w:bidi="en-US"/>
            </w:rPr>
            <w:t>Istituto Nazionale di Fisica Nucleare</w:t>
            <w:br/>
          </w:r>
          <w:r>
            <w:rPr>
              <w:rFonts w:eastAsia="Times New Roman" w:ascii="Oswald" w:hAnsi="Oswald"/>
              <w:smallCaps/>
              <w:color w:val="404040"/>
              <w:sz w:val="16"/>
              <w:szCs w:val="16"/>
              <w:lang w:val="en-US" w:bidi="en-US"/>
            </w:rPr>
            <w:t>Responsabile Protezione Dati</w:t>
          </w:r>
          <w:r>
            <w:rPr>
              <w:rFonts w:eastAsia="Times New Roman" w:ascii="Oswald" w:hAnsi="Oswald"/>
              <w:color w:val="404040"/>
              <w:sz w:val="16"/>
              <w:szCs w:val="16"/>
              <w:lang w:val="en-US" w:bidi="en-US"/>
            </w:rPr>
            <w:br/>
            <w:t>dpo@infn.it</w:t>
          </w:r>
        </w:p>
      </w:tc>
      <w:tc>
        <w:tcPr>
          <w:tcW w:w="5506" w:type="dxa"/>
          <w:tcBorders/>
          <w:shd w:fill="auto" w:val="clear"/>
        </w:tcPr>
        <w:p>
          <w:pPr>
            <w:pStyle w:val="Contenutotabella"/>
            <w:jc w:val="right"/>
            <w:rPr/>
          </w:pPr>
          <w:r>
            <w:rPr/>
            <w:fldChar w:fldCharType="begin"/>
          </w:r>
          <w:r>
            <w:rPr/>
            <w:instrText> PAGE </w:instrText>
          </w:r>
          <w:r>
            <w:rPr/>
            <w:fldChar w:fldCharType="separate"/>
          </w:r>
          <w:r>
            <w:rPr/>
            <w:t>10</w:t>
          </w:r>
          <w:r>
            <w:rPr/>
            <w:fldChar w:fldCharType="end"/>
          </w:r>
        </w:p>
      </w:tc>
    </w:tr>
  </w:tbl>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41" w:type="dxa"/>
      <w:jc w:val="left"/>
      <w:tblInd w:w="0" w:type="dxa"/>
      <w:tblCellMar>
        <w:top w:w="115" w:type="dxa"/>
        <w:left w:w="115" w:type="dxa"/>
        <w:bottom w:w="115" w:type="dxa"/>
        <w:right w:w="115" w:type="dxa"/>
      </w:tblCellMar>
    </w:tblPr>
    <w:tblGrid>
      <w:gridCol w:w="628"/>
      <w:gridCol w:w="3507"/>
      <w:gridCol w:w="5506"/>
    </w:tblGrid>
    <w:tr>
      <w:trPr/>
      <w:tc>
        <w:tcPr>
          <w:tcW w:w="628" w:type="dxa"/>
          <w:tcBorders/>
          <w:shd w:fill="auto" w:val="clear"/>
        </w:tcPr>
        <w:p>
          <w:pPr>
            <w:pStyle w:val="Contenutotabella"/>
            <w:rPr/>
          </w:pPr>
          <w:r>
            <w:rPr/>
            <w:drawing>
              <wp:inline distT="0" distB="0" distL="0" distR="0">
                <wp:extent cx="355600" cy="355600"/>
                <wp:effectExtent l="0" t="0" r="0" b="0"/>
                <wp:docPr id="19" name="Immagine6"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6" descr="logo_rep.tif"/>
                        <pic:cNvPicPr>
                          <a:picLocks noChangeAspect="1" noChangeArrowheads="1"/>
                        </pic:cNvPicPr>
                      </pic:nvPicPr>
                      <pic:blipFill>
                        <a:blip r:embed="rId1"/>
                        <a:stretch>
                          <a:fillRect/>
                        </a:stretch>
                      </pic:blipFill>
                      <pic:spPr bwMode="auto">
                        <a:xfrm>
                          <a:off x="0" y="0"/>
                          <a:ext cx="355600" cy="355600"/>
                        </a:xfrm>
                        <a:prstGeom prst="rect">
                          <a:avLst/>
                        </a:prstGeom>
                      </pic:spPr>
                    </pic:pic>
                  </a:graphicData>
                </a:graphic>
              </wp:inline>
            </w:drawing>
          </w:r>
        </w:p>
      </w:tc>
      <w:tc>
        <w:tcPr>
          <w:tcW w:w="3507" w:type="dxa"/>
          <w:tcBorders/>
          <w:shd w:fill="auto" w:val="clear"/>
        </w:tcPr>
        <w:p>
          <w:pPr>
            <w:pStyle w:val="Pidipagina"/>
            <w:tabs>
              <w:tab w:val="center" w:pos="4320" w:leader="none"/>
              <w:tab w:val="center" w:pos="4819" w:leader="none"/>
              <w:tab w:val="right" w:pos="9638" w:leader="none"/>
              <w:tab w:val="right" w:pos="9809" w:leader="none"/>
            </w:tabs>
            <w:rPr/>
          </w:pPr>
          <w:r>
            <w:rPr>
              <w:rFonts w:eastAsia="Times New Roman" w:ascii="Oswald" w:hAnsi="Oswald"/>
              <w:color w:val="404040"/>
              <w:sz w:val="16"/>
              <w:szCs w:val="16"/>
              <w:lang w:val="en-US" w:bidi="en-US"/>
            </w:rPr>
            <w:t>Istituto Nazionale di Fisica Nucleare</w:t>
            <w:br/>
          </w:r>
          <w:r>
            <w:rPr>
              <w:rFonts w:eastAsia="Times New Roman" w:ascii="Oswald" w:hAnsi="Oswald"/>
              <w:smallCaps/>
              <w:color w:val="404040"/>
              <w:sz w:val="16"/>
              <w:szCs w:val="16"/>
              <w:lang w:val="en-US" w:bidi="en-US"/>
            </w:rPr>
            <w:t>Responsabile Protezione Dati</w:t>
          </w:r>
          <w:r>
            <w:rPr>
              <w:rFonts w:eastAsia="Times New Roman" w:ascii="Oswald" w:hAnsi="Oswald"/>
              <w:color w:val="404040"/>
              <w:sz w:val="16"/>
              <w:szCs w:val="16"/>
              <w:lang w:val="en-US" w:bidi="en-US"/>
            </w:rPr>
            <w:br/>
            <w:t>dpo@infn.it</w:t>
          </w:r>
        </w:p>
      </w:tc>
      <w:tc>
        <w:tcPr>
          <w:tcW w:w="5506" w:type="dxa"/>
          <w:tcBorders/>
          <w:shd w:fill="auto" w:val="clear"/>
        </w:tcPr>
        <w:p>
          <w:pPr>
            <w:pStyle w:val="Contenutotabella"/>
            <w:jc w:val="right"/>
            <w:rPr/>
          </w:pPr>
          <w:r>
            <w:rPr/>
            <w:fldChar w:fldCharType="begin"/>
          </w:r>
          <w:r>
            <w:rPr/>
            <w:instrText> PAGE </w:instrText>
          </w:r>
          <w:r>
            <w:rPr/>
            <w:fldChar w:fldCharType="separate"/>
          </w:r>
          <w:r>
            <w:rPr/>
            <w:t>1</w:t>
          </w:r>
          <w:r>
            <w:rPr/>
            <w:fldChar w:fldCharType="end"/>
          </w:r>
        </w:p>
      </w:tc>
    </w:tr>
  </w:tbl>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suppressLineNumbers/>
        <w:suppressAutoHyphens w:val="false"/>
        <w:spacing w:before="0" w:after="58"/>
        <w:ind w:left="339" w:right="0" w:hanging="339"/>
        <w:contextualSpacing/>
        <w:jc w:val="both"/>
        <w:rPr/>
      </w:pPr>
      <w:r>
        <w:rPr>
          <w:rStyle w:val="Caratterinotaapidipagina"/>
        </w:rPr>
        <w:footnoteRef/>
      </w:r>
      <w:r>
        <w:rPr/>
        <w:tab/>
        <w:t xml:space="preserve">Se non è vero deve essere inserito il paragrafo 5.3.3 e va richiesto il consenso  dell’utente in un banner da presentare all’inizio della navigazione (cfr. il paragrafo </w:t>
      </w:r>
      <w:r>
        <w:rPr>
          <w:b/>
          <w:bCs/>
        </w:rPr>
        <w:t>Esempio di “informativa breve”</w:t>
      </w:r>
      <w:r>
        <w:rPr/>
        <w:t>)</w:t>
      </w:r>
    </w:p>
  </w:footnote>
  <w:footnote w:id="3">
    <w:p>
      <w:pPr>
        <w:pStyle w:val="Notaapidipagina"/>
        <w:suppressLineNumbers/>
        <w:suppressAutoHyphens w:val="false"/>
        <w:spacing w:before="0" w:after="58"/>
        <w:ind w:left="339" w:right="0" w:hanging="339"/>
        <w:contextualSpacing/>
        <w:jc w:val="both"/>
        <w:rPr/>
      </w:pPr>
      <w:r>
        <w:rPr>
          <w:rStyle w:val="Caratterinotaapidipagina"/>
        </w:rPr>
        <w:footnoteRef/>
      </w:r>
      <w:r>
        <w:rPr>
          <w:rStyle w:val="Caratterinotaapidipagina"/>
        </w:rPr>
        <w:tab/>
        <w:t>S</w:t>
      </w:r>
      <w:r>
        <w:rPr/>
        <w:t xml:space="preserve">e queste due condizioni non sono rispettate è </w:t>
      </w:r>
      <w:r>
        <w:rPr>
          <w:b/>
          <w:bCs/>
        </w:rPr>
        <w:t>necessario richiedere il consenso dell’utente</w:t>
      </w:r>
      <w:r>
        <w:rPr/>
        <w:t>.</w:t>
      </w:r>
    </w:p>
  </w:footnote>
  <w:footnote w:id="4">
    <w:p>
      <w:pPr>
        <w:pStyle w:val="Notaapidipagina"/>
        <w:suppressLineNumbers/>
        <w:suppressAutoHyphens w:val="false"/>
        <w:spacing w:before="0" w:after="58"/>
        <w:ind w:left="339" w:right="0" w:hanging="339"/>
        <w:contextualSpacing/>
        <w:jc w:val="both"/>
        <w:rPr/>
      </w:pPr>
      <w:r>
        <w:rPr>
          <w:rStyle w:val="Caratterinotaapidipagina"/>
        </w:rPr>
        <w:footnoteRef/>
      </w:r>
      <w:r>
        <w:rPr/>
        <w:tab/>
        <w:t>Personalizzare in base alla propria situazione, i due qui elencati sono solo i casi più comuni.</w:t>
      </w:r>
    </w:p>
  </w:footnote>
  <w:footnote w:id="5">
    <w:p>
      <w:pPr>
        <w:pStyle w:val="Notaapidipagina"/>
        <w:suppressLineNumbers/>
        <w:suppressAutoHyphens w:val="false"/>
        <w:spacing w:before="0" w:after="58"/>
        <w:ind w:left="339" w:right="0" w:hanging="339"/>
        <w:contextualSpacing/>
        <w:jc w:val="both"/>
        <w:rPr/>
      </w:pPr>
      <w:r>
        <w:rPr>
          <w:rStyle w:val="Caratterinotaapidipagina"/>
        </w:rPr>
        <w:footnoteRef/>
      </w:r>
      <w:r>
        <w:rPr/>
        <w:tab/>
        <w:t>https://support.google.com/analytics/answer/2763052</w:t>
      </w:r>
    </w:p>
  </w:footnote>
  <w:footnote w:id="6">
    <w:p>
      <w:pPr>
        <w:pStyle w:val="Notaapidipagina"/>
        <w:suppressLineNumbers/>
        <w:suppressAutoHyphens w:val="false"/>
        <w:spacing w:before="0" w:after="58"/>
        <w:ind w:left="339" w:right="0" w:hanging="339"/>
        <w:contextualSpacing/>
        <w:jc w:val="both"/>
        <w:rPr/>
      </w:pPr>
      <w:r>
        <w:rPr>
          <w:rStyle w:val="Caratterinotaapidipagina"/>
        </w:rPr>
        <w:footnoteRef/>
      </w:r>
      <w:r>
        <w:rPr/>
        <w:tab/>
        <w:t xml:space="preserve">Personalizzare (o sopprimere) in base alla propria situazione. Quelli che seguono sono i casi più comuni. In ogni caso, per ogni tipo di cookie o widget è necessario inserire il link alla privacy policy della terza parte. </w:t>
      </w:r>
      <w:r>
        <w:rPr>
          <w:rStyle w:val="Enfasiforte"/>
        </w:rPr>
        <w:t>Se invece gli eventuali banner pubblicitari o i collegamenti con i social network sono semplici link, che non installano cookie di profilazione, non c</w:t>
      </w:r>
      <w:r>
        <w:rPr>
          <w:rStyle w:val="Enfasiforte"/>
        </w:rPr>
        <w:t>'</w:t>
      </w:r>
      <w:r>
        <w:rPr>
          <w:rStyle w:val="Enfasiforte"/>
        </w:rPr>
        <w:t>è bisogno di informativa e consenso.</w:t>
      </w:r>
    </w:p>
  </w:footnote>
  <w:footnote w:id="7">
    <w:p>
      <w:pPr>
        <w:pStyle w:val="Notaapidipagina"/>
        <w:suppressLineNumbers/>
        <w:suppressAutoHyphens w:val="false"/>
        <w:spacing w:before="0" w:after="58"/>
        <w:ind w:left="339" w:right="0" w:hanging="339"/>
        <w:contextualSpacing/>
        <w:jc w:val="both"/>
        <w:rPr/>
      </w:pPr>
      <w:r>
        <w:rPr>
          <w:rStyle w:val="Caratterinotaapidipagina"/>
        </w:rPr>
        <w:footnoteRef/>
      </w:r>
      <w:r>
        <w:rPr>
          <w:lang w:val="it-IT"/>
        </w:rPr>
        <w:tab/>
        <w:t>Si noti che l’uso di cookie finalizzati a “definire il profilo o la personalità dell´interessato, o ad analizzare abitudini o scelte di consumo, ovvero a</w:t>
      </w:r>
      <w:bookmarkStart w:id="1" w:name="__UnoMark__1128_4268823089"/>
      <w:bookmarkEnd w:id="1"/>
      <w:r>
        <w:rPr>
          <w:lang w:val="it-IT"/>
        </w:rPr>
        <w:t xml:space="preserve"> </w:t>
      </w:r>
      <w:r>
        <w:rPr>
          <w:lang w:val="it-IT"/>
        </w:rPr>
        <w:t>monitorare l´utilizzo di servizi di comunicazione elettronica con esclusione dei trattamenti tecnicamente indispensabili per fornire i servizi medesimi agli utenti” deve essere notificato al Garante.</w:t>
      </w:r>
    </w:p>
  </w:footnote>
  <w:footnote w:id="8">
    <w:p>
      <w:pPr>
        <w:pStyle w:val="Notaapidipagina"/>
        <w:suppressLineNumbers/>
        <w:suppressAutoHyphens w:val="false"/>
        <w:spacing w:before="0" w:after="58"/>
        <w:ind w:left="339" w:right="0" w:hanging="339"/>
        <w:contextualSpacing/>
        <w:jc w:val="both"/>
        <w:rPr/>
      </w:pPr>
      <w:r>
        <w:rPr>
          <w:rStyle w:val="Caratterinotaapidipagina"/>
        </w:rPr>
        <w:footnoteRef/>
      </w:r>
      <w:r>
        <w:rPr>
          <w:rStyle w:val="Caratterinotaapidipagina"/>
        </w:rPr>
        <w:tab/>
        <w:t>P</w:t>
      </w:r>
      <w:r>
        <w:rPr/>
        <w:t>er esempio, visualizzazione di video YouTube o Google Map</w:t>
      </w:r>
    </w:p>
  </w:footnote>
  <w:footnote w:id="9">
    <w:p>
      <w:pPr>
        <w:pStyle w:val="Notaapidipagina"/>
        <w:suppressLineNumbers/>
        <w:suppressAutoHyphens w:val="false"/>
        <w:spacing w:before="0" w:after="58"/>
        <w:ind w:left="339" w:right="0" w:hanging="339"/>
        <w:contextualSpacing/>
        <w:jc w:val="both"/>
        <w:rPr/>
      </w:pPr>
      <w:r>
        <w:rPr>
          <w:rStyle w:val="Caratterinotaapidipagina"/>
        </w:rPr>
        <w:footnoteRef/>
      </w:r>
      <w:r>
        <w:rPr/>
        <w:tab/>
        <w:t>Link verificati il 4/7/18, controllare periodicamente! SI ricorda che i link devono essere corretti!</w:t>
      </w:r>
    </w:p>
  </w:footnote>
  <w:footnote w:id="10">
    <w:p>
      <w:pPr>
        <w:pStyle w:val="Notaapidipagina"/>
        <w:suppressLineNumbers/>
        <w:suppressAutoHyphens w:val="false"/>
        <w:spacing w:before="0" w:after="58"/>
        <w:ind w:left="339" w:right="0" w:hanging="339"/>
        <w:contextualSpacing/>
        <w:jc w:val="both"/>
        <w:rPr/>
      </w:pPr>
      <w:r>
        <w:rPr>
          <w:rStyle w:val="Caratterinotaapidipagina"/>
        </w:rPr>
        <w:footnoteRef/>
      </w:r>
      <w:r>
        <w:rPr/>
        <w:tab/>
        <w:t>https://www.facebook.com/policies/cookies/</w:t>
      </w:r>
    </w:p>
  </w:footnote>
  <w:footnote w:id="11">
    <w:p>
      <w:pPr>
        <w:pStyle w:val="Notaapidipagina"/>
        <w:suppressLineNumbers/>
        <w:suppressAutoHyphens w:val="false"/>
        <w:spacing w:before="0" w:after="58"/>
        <w:ind w:left="339" w:right="0" w:hanging="339"/>
        <w:contextualSpacing/>
        <w:jc w:val="both"/>
        <w:rPr/>
      </w:pPr>
      <w:r>
        <w:rPr>
          <w:rStyle w:val="Caratterinotaapidipagina"/>
        </w:rPr>
        <w:footnoteRef/>
      </w:r>
      <w:r>
        <w:rPr/>
        <w:tab/>
        <w:t>https://www.facebook.com/privacy/explanation</w:t>
      </w:r>
    </w:p>
  </w:footnote>
  <w:footnote w:id="12">
    <w:p>
      <w:pPr>
        <w:pStyle w:val="Notaapidipagina"/>
        <w:suppressLineNumbers/>
        <w:suppressAutoHyphens w:val="false"/>
        <w:spacing w:before="0" w:after="58"/>
        <w:ind w:left="339" w:right="0" w:hanging="339"/>
        <w:contextualSpacing/>
        <w:jc w:val="both"/>
        <w:rPr/>
      </w:pPr>
      <w:r>
        <w:rPr>
          <w:rStyle w:val="Caratterinotaapidipagina"/>
        </w:rPr>
        <w:footnoteRef/>
      </w:r>
      <w:r>
        <w:rPr/>
        <w:tab/>
        <w:t>https://help.twitter.com/en/rules-and-policies/twitter-cookies</w:t>
      </w:r>
    </w:p>
  </w:footnote>
  <w:footnote w:id="13">
    <w:p>
      <w:pPr>
        <w:pStyle w:val="Notaapidipagina"/>
        <w:suppressLineNumbers/>
        <w:suppressAutoHyphens w:val="false"/>
        <w:spacing w:before="0" w:after="58"/>
        <w:ind w:left="339" w:right="0" w:hanging="339"/>
        <w:contextualSpacing/>
        <w:jc w:val="both"/>
        <w:rPr/>
      </w:pPr>
      <w:r>
        <w:rPr>
          <w:rStyle w:val="Caratterinotaapidipagina"/>
        </w:rPr>
        <w:footnoteRef/>
      </w:r>
      <w:r>
        <w:rPr/>
        <w:tab/>
        <w:t>https://twitter.com/privacy?lang=it</w:t>
      </w:r>
    </w:p>
  </w:footnote>
  <w:footnote w:id="14">
    <w:p>
      <w:pPr>
        <w:pStyle w:val="Notaapidipagina"/>
        <w:suppressLineNumbers/>
        <w:suppressAutoHyphens w:val="false"/>
        <w:spacing w:before="0" w:after="58"/>
        <w:ind w:left="339" w:right="0" w:hanging="339"/>
        <w:contextualSpacing/>
        <w:jc w:val="both"/>
        <w:rPr/>
      </w:pPr>
      <w:r>
        <w:rPr>
          <w:rStyle w:val="Caratterinotaapidipagina"/>
        </w:rPr>
        <w:footnoteRef/>
      </w:r>
      <w:r>
        <w:rPr/>
        <w:tab/>
        <w:t>https://policies.google.com/technologies/cookies?hl=it</w:t>
      </w:r>
    </w:p>
  </w:footnote>
  <w:footnote w:id="15">
    <w:p>
      <w:pPr>
        <w:pStyle w:val="Notaapidipagina"/>
        <w:suppressLineNumbers/>
        <w:suppressAutoHyphens w:val="false"/>
        <w:spacing w:before="0" w:after="58"/>
        <w:ind w:left="339" w:right="0" w:hanging="339"/>
        <w:contextualSpacing/>
        <w:jc w:val="both"/>
        <w:rPr/>
      </w:pPr>
      <w:r>
        <w:rPr>
          <w:rStyle w:val="Caratterinotaapidipagina"/>
        </w:rPr>
        <w:footnoteRef/>
      </w:r>
      <w:r>
        <w:rPr/>
        <w:tab/>
        <w:t>https://policies.google.com/privacy?hl=it</w:t>
      </w:r>
    </w:p>
  </w:footnote>
  <w:footnote w:id="16">
    <w:p>
      <w:pPr>
        <w:pStyle w:val="Notaapidipagina"/>
        <w:suppressLineNumbers/>
        <w:suppressAutoHyphens w:val="false"/>
        <w:spacing w:before="0" w:after="58"/>
        <w:ind w:left="339" w:right="0" w:hanging="339"/>
        <w:contextualSpacing/>
        <w:jc w:val="both"/>
        <w:rPr/>
      </w:pPr>
      <w:r>
        <w:rPr>
          <w:rStyle w:val="Caratterinotaapidipagina"/>
        </w:rPr>
        <w:footnoteRef/>
      </w:r>
      <w:r>
        <w:rPr/>
        <w:tab/>
        <w:t>https://www.linkedin.com/legal/cookie-policy?_l=it_IT</w:t>
      </w:r>
    </w:p>
  </w:footnote>
  <w:footnote w:id="17">
    <w:p>
      <w:pPr>
        <w:pStyle w:val="Notaapidipagina"/>
        <w:suppressLineNumbers/>
        <w:suppressAutoHyphens w:val="false"/>
        <w:spacing w:before="0" w:after="58"/>
        <w:ind w:left="339" w:right="0" w:hanging="339"/>
        <w:contextualSpacing/>
        <w:jc w:val="both"/>
        <w:rPr/>
      </w:pPr>
      <w:r>
        <w:rPr>
          <w:rStyle w:val="Caratterinotaapidipagina"/>
        </w:rPr>
        <w:footnoteRef/>
      </w:r>
      <w:r>
        <w:rPr/>
        <w:tab/>
        <w:t>https://www.linkedin.com/legal/privacy-policy?_l=it_IT</w:t>
      </w:r>
    </w:p>
  </w:footnote>
  <w:footnote w:id="18">
    <w:p>
      <w:pPr>
        <w:pStyle w:val="Notaapidipagina"/>
        <w:suppressLineNumbers/>
        <w:suppressAutoHyphens w:val="false"/>
        <w:spacing w:before="0" w:after="58"/>
        <w:ind w:left="339" w:right="0" w:hanging="339"/>
        <w:contextualSpacing/>
        <w:jc w:val="both"/>
        <w:rPr/>
      </w:pPr>
      <w:r>
        <w:rPr>
          <w:rStyle w:val="Caratterinotaapidipagina"/>
        </w:rPr>
        <w:footnoteRef/>
      </w:r>
      <w:r>
        <w:rPr/>
        <w:tab/>
        <w:t>https://support.microsoft.com/it-it/help/17442/windows-internet-explorer-delete-manage-cookies</w:t>
      </w:r>
    </w:p>
  </w:footnote>
  <w:footnote w:id="19">
    <w:p>
      <w:pPr>
        <w:pStyle w:val="Notaapidipagina"/>
        <w:suppressLineNumbers/>
        <w:suppressAutoHyphens w:val="false"/>
        <w:spacing w:before="0" w:after="58"/>
        <w:ind w:left="339" w:right="0" w:hanging="339"/>
        <w:contextualSpacing/>
        <w:jc w:val="both"/>
        <w:rPr/>
      </w:pPr>
      <w:r>
        <w:rPr>
          <w:rStyle w:val="Caratterinotaapidipagina"/>
        </w:rPr>
        <w:footnoteRef/>
      </w:r>
      <w:r>
        <w:rPr/>
        <w:tab/>
        <w:t>https://support.google.com/chrome/answer/95647?hl=it</w:t>
      </w:r>
    </w:p>
  </w:footnote>
  <w:footnote w:id="20">
    <w:p>
      <w:pPr>
        <w:pStyle w:val="Notaapidipagina"/>
        <w:suppressLineNumbers/>
        <w:suppressAutoHyphens w:val="false"/>
        <w:spacing w:before="0" w:after="58"/>
        <w:ind w:left="339" w:right="0" w:hanging="339"/>
        <w:contextualSpacing/>
        <w:jc w:val="both"/>
        <w:rPr/>
      </w:pPr>
      <w:r>
        <w:rPr>
          <w:rStyle w:val="Caratterinotaapidipagina"/>
        </w:rPr>
        <w:footnoteRef/>
      </w:r>
      <w:r>
        <w:rPr/>
        <w:tab/>
        <w:t>http://support.mozilla.org/it/kb/Gestione%20dei%20cookie?redirectlocale=en-US&amp;redirectslug=Cookies</w:t>
      </w:r>
    </w:p>
  </w:footnote>
  <w:footnote w:id="21">
    <w:p>
      <w:pPr>
        <w:pStyle w:val="Notaapidipagina"/>
        <w:suppressLineNumbers/>
        <w:suppressAutoHyphens w:val="false"/>
        <w:spacing w:before="0" w:after="58"/>
        <w:ind w:left="339" w:right="0" w:hanging="339"/>
        <w:contextualSpacing/>
        <w:jc w:val="both"/>
        <w:rPr/>
      </w:pPr>
      <w:r>
        <w:rPr>
          <w:rStyle w:val="Caratterinotaapidipagina"/>
        </w:rPr>
        <w:footnoteRef/>
      </w:r>
      <w:r>
        <w:rPr/>
        <w:tab/>
        <w:t>http://www.apple.com/it/privacy/use-of-cookies/</w:t>
      </w:r>
    </w:p>
  </w:footnote>
  <w:footnote w:id="22">
    <w:p>
      <w:pPr>
        <w:pStyle w:val="Notaapidipagina"/>
        <w:suppressLineNumbers/>
        <w:suppressAutoHyphens w:val="false"/>
        <w:spacing w:before="0" w:after="58"/>
        <w:ind w:left="339" w:right="0" w:hanging="339"/>
        <w:contextualSpacing/>
        <w:jc w:val="both"/>
        <w:rPr/>
      </w:pPr>
      <w:r>
        <w:rPr>
          <w:rStyle w:val="Caratterinotaapidipagina"/>
        </w:rPr>
        <w:footnoteRef/>
      </w:r>
      <w:r>
        <w:rPr/>
        <w:tab/>
        <w:t>https://tools.google.com/dlpage/gaoptout?hl=it</w:t>
      </w:r>
    </w:p>
  </w:footnote>
  <w:footnote w:id="23">
    <w:p>
      <w:pPr>
        <w:pStyle w:val="Notaapidipagina"/>
        <w:suppressLineNumbers/>
        <w:suppressAutoHyphens w:val="false"/>
        <w:spacing w:before="0" w:after="58"/>
        <w:ind w:left="339" w:right="0" w:hanging="339"/>
        <w:contextualSpacing/>
        <w:jc w:val="both"/>
        <w:rPr/>
      </w:pPr>
      <w:r>
        <w:rPr>
          <w:rStyle w:val="Caratterinotaapidipagina"/>
        </w:rPr>
        <w:footnoteRef/>
      </w:r>
      <w:r>
        <w:rPr/>
        <w:tab/>
        <w:t>Esistono anche add-on per alcuni browser (p.e. Ghostery)</w:t>
      </w:r>
    </w:p>
  </w:footnote>
  <w:footnote w:id="24">
    <w:p>
      <w:pPr>
        <w:pStyle w:val="Notaapidipagina"/>
        <w:suppressLineNumbers/>
        <w:suppressAutoHyphens w:val="false"/>
        <w:spacing w:before="0" w:after="58"/>
        <w:ind w:left="339" w:right="0" w:hanging="339"/>
        <w:contextualSpacing/>
        <w:jc w:val="both"/>
        <w:rPr/>
      </w:pPr>
      <w:r>
        <w:rPr>
          <w:rStyle w:val="Caratterinotaapidipagina"/>
        </w:rPr>
        <w:footnoteRef/>
      </w:r>
      <w:r>
        <w:rPr>
          <w:rStyle w:val="Caratterinotaapidipagina"/>
        </w:rPr>
        <w:tab/>
        <w:t>S</w:t>
      </w:r>
      <w:r>
        <w:rPr/>
        <w:t>e non è vero è necessaria un’informativa specifica e consenso dell’utente (art. 49 del Regolamento)</w:t>
      </w:r>
    </w:p>
  </w:footnote>
  <w:footnote w:id="25">
    <w:p>
      <w:pPr>
        <w:pStyle w:val="Notaapidipagina"/>
        <w:suppressLineNumbers/>
        <w:suppressAutoHyphens w:val="false"/>
        <w:spacing w:before="0" w:after="115"/>
        <w:ind w:left="339" w:right="0" w:hanging="339"/>
        <w:jc w:val="both"/>
        <w:rPr/>
      </w:pPr>
      <w:r>
        <w:rPr>
          <w:rStyle w:val="Caratterinotaapidipagina"/>
        </w:rPr>
        <w:footnoteRef/>
      </w:r>
      <w:r>
        <w:rPr/>
        <w:tab/>
        <w:t>La notifica è a carico della terza parte che svolge l’attività di profilazione.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igadiintestazioneasinistra"/>
      <w:rPr/>
    </w:pPr>
    <w:r>
      <w:rPr/>
    </w:r>
  </w:p>
  <w:tbl>
    <w:tblPr>
      <w:tblW w:w="9849" w:type="dxa"/>
      <w:jc w:val="left"/>
      <w:tblInd w:w="-108" w:type="dxa"/>
      <w:tblCellMar>
        <w:top w:w="0" w:type="dxa"/>
        <w:left w:w="108" w:type="dxa"/>
        <w:bottom w:w="0" w:type="dxa"/>
        <w:right w:w="108" w:type="dxa"/>
      </w:tblCellMar>
    </w:tblPr>
    <w:tblGrid>
      <w:gridCol w:w="2515"/>
      <w:gridCol w:w="7334"/>
    </w:tblGrid>
    <w:tr>
      <w:trPr>
        <w:trHeight w:val="1040" w:hRule="atLeast"/>
      </w:trPr>
      <w:tc>
        <w:tcPr>
          <w:tcW w:w="2515" w:type="dxa"/>
          <w:tcBorders/>
          <w:shd w:fill="auto" w:val="clear"/>
          <w:vAlign w:val="center"/>
        </w:tcPr>
        <w:p>
          <w:pPr>
            <w:pStyle w:val="Intestazione"/>
            <w:rPr/>
          </w:pPr>
          <w:r>
            <w:rPr>
              <w:rFonts w:eastAsia="Times New Roman"/>
              <w:color w:val="1F688E"/>
              <w:sz w:val="22"/>
              <w:szCs w:val="22"/>
              <w:lang w:val="en-US" w:bidi="en-US"/>
            </w:rPr>
            <w:softHyphen/>
            <w:softHyphen/>
            <w:softHyphen/>
            <w:softHyphen/>
            <w:softHyphen/>
            <w:softHyphen/>
            <w:softHyphen/>
            <w:softHyphen/>
          </w:r>
          <w:r>
            <w:rPr>
              <w:rFonts w:eastAsia="Times New Roman"/>
              <w:color w:val="1F688E"/>
              <w:sz w:val="22"/>
              <w:szCs w:val="22"/>
              <w:lang w:val="en-US" w:bidi="en-US"/>
            </w:rPr>
            <w:drawing>
              <wp:inline distT="0" distB="0" distL="0" distR="0">
                <wp:extent cx="1296035" cy="720090"/>
                <wp:effectExtent l="0" t="0" r="0" b="0"/>
                <wp:docPr id="17" name="Picture 9" descr="logoc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descr="logocip.tif"/>
                        <pic:cNvPicPr>
                          <a:picLocks noChangeAspect="1" noChangeArrowheads="1"/>
                        </pic:cNvPicPr>
                      </pic:nvPicPr>
                      <pic:blipFill>
                        <a:blip r:embed="rId1"/>
                        <a:stretch>
                          <a:fillRect/>
                        </a:stretch>
                      </pic:blipFill>
                      <pic:spPr bwMode="auto">
                        <a:xfrm>
                          <a:off x="0" y="0"/>
                          <a:ext cx="1296035" cy="720090"/>
                        </a:xfrm>
                        <a:prstGeom prst="rect">
                          <a:avLst/>
                        </a:prstGeom>
                      </pic:spPr>
                    </pic:pic>
                  </a:graphicData>
                </a:graphic>
              </wp:inline>
            </w:drawing>
          </w:r>
        </w:p>
      </w:tc>
      <w:tc>
        <w:tcPr>
          <w:tcW w:w="7334" w:type="dxa"/>
          <w:tcBorders/>
          <w:shd w:fill="auto" w:val="clear"/>
          <w:vAlign w:val="center"/>
        </w:tcPr>
        <w:p>
          <w:pPr>
            <w:pStyle w:val="Intestazione"/>
            <w:ind w:left="33" w:right="0" w:hanging="33"/>
            <w:rPr>
              <w:rFonts w:ascii="Oswald" w:hAnsi="Oswald" w:eastAsia="Times New Roman"/>
              <w:color w:val="020000"/>
              <w:sz w:val="22"/>
              <w:szCs w:val="22"/>
              <w:lang w:val="en-US" w:bidi="en-US"/>
            </w:rPr>
          </w:pPr>
          <w:r>
            <w:rPr>
              <w:rFonts w:eastAsia="Times New Roman" w:ascii="Oswald" w:hAnsi="Oswald"/>
              <w:color w:val="020000"/>
              <w:sz w:val="22"/>
              <w:szCs w:val="22"/>
              <w:lang w:val="en-US" w:bidi="en-US"/>
            </w:rPr>
            <w:t>Istituto Nazionale di Fisica Nucleare</w:t>
          </w:r>
        </w:p>
        <w:p>
          <w:pPr>
            <w:pStyle w:val="Intestazione"/>
            <w:rPr>
              <w:rFonts w:ascii="Oswald" w:hAnsi="Oswald" w:eastAsia="Times New Roman"/>
              <w:smallCaps/>
              <w:color w:val="1A6A90"/>
              <w:sz w:val="20"/>
              <w:szCs w:val="20"/>
              <w:lang w:val="en-US" w:bidi="en-US"/>
            </w:rPr>
          </w:pPr>
          <w:r>
            <w:rPr>
              <w:rFonts w:eastAsia="Times New Roman" w:ascii="Oswald" w:hAnsi="Oswald"/>
              <w:smallCaps/>
              <w:color w:val="1A6A90"/>
              <w:sz w:val="20"/>
              <w:szCs w:val="20"/>
              <w:lang w:val="en-US" w:bidi="en-US"/>
            </w:rPr>
            <w:t>Responsabile Protezione Dati</w:t>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36"/>
  <w:embedSystemFonts/>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DejaVu Sans"/>
        <w:szCs w:val="24"/>
        <w:lang w:val="it-IT" w:eastAsia="it-IT" w:bidi="ar-SA"/>
      </w:rPr>
    </w:rPrDefault>
    <w:pPrDefault>
      <w:pPr/>
    </w:pPrDefault>
  </w:docDefaults>
  <w:style w:type="paragraph" w:styleId="Normal">
    <w:name w:val="Normal"/>
    <w:qFormat/>
    <w:pPr>
      <w:widowControl/>
      <w:kinsoku w:val="true"/>
      <w:overflowPunct w:val="true"/>
      <w:autoSpaceDE w:val="true"/>
      <w:bidi w:val="0"/>
      <w:jc w:val="left"/>
    </w:pPr>
    <w:rPr>
      <w:rFonts w:ascii="Cambria" w:hAnsi="Cambria" w:eastAsia="ＭＳ 明朝" w:cs="DejaVu Sans"/>
      <w:color w:val="00000A"/>
      <w:kern w:val="0"/>
      <w:sz w:val="24"/>
      <w:szCs w:val="24"/>
      <w:lang w:val="it-IT" w:eastAsia="it-IT" w:bidi="ar-SA"/>
    </w:rPr>
  </w:style>
  <w:style w:type="paragraph" w:styleId="Titolo1">
    <w:name w:val="Heading 1"/>
    <w:basedOn w:val="Titolo"/>
    <w:qFormat/>
    <w:pPr>
      <w:numPr>
        <w:ilvl w:val="0"/>
        <w:numId w:val="1"/>
      </w:numPr>
      <w:spacing w:before="2592" w:after="562"/>
      <w:jc w:val="center"/>
      <w:outlineLvl w:val="0"/>
    </w:pPr>
    <w:rPr>
      <w:rFonts w:ascii="DejaVu Sans Condensed" w:hAnsi="DejaVu Sans Condensed" w:eastAsia="DejaVu Sans" w:cs="DejaVu Sans"/>
      <w:b w:val="false"/>
      <w:bCs/>
      <w:sz w:val="36"/>
      <w:szCs w:val="48"/>
    </w:rPr>
  </w:style>
  <w:style w:type="paragraph" w:styleId="Titolo2">
    <w:name w:val="Heading 2"/>
    <w:basedOn w:val="Titolo"/>
    <w:qFormat/>
    <w:pPr>
      <w:numPr>
        <w:ilvl w:val="1"/>
        <w:numId w:val="1"/>
      </w:numPr>
      <w:spacing w:before="680" w:after="454"/>
      <w:outlineLvl w:val="1"/>
    </w:pPr>
    <w:rPr>
      <w:rFonts w:ascii="DejaVu Sans Condensed" w:hAnsi="DejaVu Sans Condensed"/>
      <w:b w:val="false"/>
      <w:bCs w:val="false"/>
      <w:sz w:val="30"/>
      <w:szCs w:val="32"/>
    </w:rPr>
  </w:style>
  <w:style w:type="paragraph" w:styleId="Titolo3">
    <w:name w:val="Heading 3"/>
    <w:basedOn w:val="Titolo"/>
    <w:qFormat/>
    <w:pPr>
      <w:numPr>
        <w:ilvl w:val="2"/>
        <w:numId w:val="1"/>
      </w:numPr>
      <w:spacing w:before="454" w:after="340"/>
      <w:outlineLvl w:val="2"/>
    </w:pPr>
    <w:rPr>
      <w:rFonts w:ascii="DejaVu Sans Condensed" w:hAnsi="DejaVu Sans Condensed"/>
      <w:b w:val="false"/>
      <w:bCs w:val="false"/>
      <w:sz w:val="26"/>
      <w:szCs w:val="28"/>
    </w:rPr>
  </w:style>
  <w:style w:type="paragraph" w:styleId="Titolo4">
    <w:name w:val="Heading 4"/>
    <w:basedOn w:val="Titolo"/>
    <w:qFormat/>
    <w:pPr>
      <w:numPr>
        <w:ilvl w:val="3"/>
        <w:numId w:val="1"/>
      </w:numPr>
      <w:spacing w:before="397" w:after="227"/>
      <w:outlineLvl w:val="3"/>
    </w:pPr>
    <w:rPr>
      <w:rFonts w:ascii="DejaVu Sans Condensed" w:hAnsi="DejaVu Sans Condensed"/>
      <w:b w:val="false"/>
      <w:bCs w:val="false"/>
      <w:i w:val="false"/>
      <w:iCs/>
      <w:sz w:val="24"/>
      <w:szCs w:val="27"/>
    </w:rPr>
  </w:style>
  <w:style w:type="character" w:styleId="DefaultParagraphFont">
    <w:name w:val="Default Paragraph Font"/>
    <w:qFormat/>
    <w:rPr/>
  </w:style>
  <w:style w:type="character" w:styleId="Strong">
    <w:name w:val="Strong"/>
    <w:basedOn w:val="DefaultParagraphFont"/>
    <w:qFormat/>
    <w:rPr>
      <w:b/>
      <w:bCs/>
    </w:rPr>
  </w:style>
  <w:style w:type="character" w:styleId="CollegamentoInternet">
    <w:name w:val="Collegamento Internet"/>
    <w:basedOn w:val="DefaultParagraphFont"/>
    <w:rPr>
      <w:color w:val="0000FF"/>
      <w:u w:val="single"/>
    </w:rPr>
  </w:style>
  <w:style w:type="character" w:styleId="Enfasi">
    <w:name w:val="Enfasi"/>
    <w:basedOn w:val="DefaultParagraphFont"/>
    <w:qFormat/>
    <w:rPr>
      <w:i/>
      <w:iCs/>
    </w:rPr>
  </w:style>
  <w:style w:type="character" w:styleId="ListLabel1">
    <w:name w:val="ListLabel 1"/>
    <w:qFormat/>
    <w:rPr/>
  </w:style>
  <w:style w:type="character" w:styleId="ListLabel2">
    <w:name w:val="ListLabel 2"/>
    <w:qFormat/>
    <w:rPr>
      <w:color w:val="0000FF"/>
      <w:u w:val="single"/>
    </w:rPr>
  </w:style>
  <w:style w:type="character" w:styleId="TestocommentoCarattere">
    <w:name w:val="Testo commento Carattere"/>
    <w:basedOn w:val="DefaultParagraphFont"/>
    <w:qFormat/>
    <w:rPr/>
  </w:style>
  <w:style w:type="character" w:styleId="Annotationreference">
    <w:name w:val="annotation reference"/>
    <w:basedOn w:val="DefaultParagraphFont"/>
    <w:qFormat/>
    <w:rPr>
      <w:sz w:val="18"/>
      <w:szCs w:val="18"/>
    </w:rPr>
  </w:style>
  <w:style w:type="character" w:styleId="TestofumettoCarattere">
    <w:name w:val="Testo fumetto Carattere"/>
    <w:basedOn w:val="DefaultParagraphFont"/>
    <w:qFormat/>
    <w:rPr>
      <w:rFonts w:ascii="Lucida Grande" w:hAnsi="Lucida Grande"/>
      <w:sz w:val="18"/>
      <w:szCs w:val="18"/>
    </w:rPr>
  </w:style>
  <w:style w:type="character" w:styleId="ListLabel3">
    <w:name w:val="ListLabel 3"/>
    <w:qFormat/>
    <w:rPr/>
  </w:style>
  <w:style w:type="character" w:styleId="ListLabel4">
    <w:name w:val="ListLabel 4"/>
    <w:qFormat/>
    <w:rPr/>
  </w:style>
  <w:style w:type="character" w:styleId="ListLabel5">
    <w:name w:val="ListLabel 5"/>
    <w:qFormat/>
    <w:rPr>
      <w:color w:val="0000FF"/>
      <w:u w:val="single"/>
    </w:rPr>
  </w:style>
  <w:style w:type="character" w:styleId="ListLabel6">
    <w:name w:val="ListLabel 6"/>
    <w:qFormat/>
    <w:rPr/>
  </w:style>
  <w:style w:type="character" w:styleId="ListLabel7">
    <w:name w:val="ListLabel 7"/>
    <w:qFormat/>
    <w:rPr>
      <w:color w:val="0000FF"/>
      <w:u w:val="single"/>
    </w:rPr>
  </w:style>
  <w:style w:type="character" w:styleId="Punti">
    <w:name w:val="Punti"/>
    <w:qFormat/>
    <w:rPr>
      <w:rFonts w:ascii="OpenSymbol" w:hAnsi="OpenSymbol" w:eastAsia="OpenSymbol" w:cs="OpenSymbol"/>
    </w:rPr>
  </w:style>
  <w:style w:type="character" w:styleId="Enfasiforte">
    <w:name w:val="Enfasi forte"/>
    <w:qFormat/>
    <w:rPr>
      <w:b/>
      <w:bCs/>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u w:val="none"/>
    </w:rPr>
  </w:style>
  <w:style w:type="character" w:styleId="ListLabel90">
    <w:name w:val="ListLabel 90"/>
    <w:qFormat/>
    <w:rPr>
      <w:i w:val="false"/>
      <w:iCs w:val="false"/>
      <w:u w:val="none"/>
    </w:rPr>
  </w:style>
  <w:style w:type="character" w:styleId="ListLabel91">
    <w:name w:val="ListLabel 91"/>
    <w:qFormat/>
    <w:rPr/>
  </w:style>
  <w:style w:type="character" w:styleId="ListLabel92">
    <w:name w:val="ListLabel 92"/>
    <w:qFormat/>
    <w:rPr>
      <w:b/>
      <w:bCs/>
      <w:u w:val="none"/>
    </w:rPr>
  </w:style>
  <w:style w:type="character" w:styleId="ListLabel93">
    <w:name w:val="ListLabel 93"/>
    <w:qFormat/>
    <w:rPr>
      <w:color w:val="0000FF"/>
      <w:u w:val="single"/>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u w:val="none"/>
    </w:rPr>
  </w:style>
  <w:style w:type="character" w:styleId="ListLabel149">
    <w:name w:val="ListLabel 149"/>
    <w:qFormat/>
    <w:rPr>
      <w:i w:val="false"/>
      <w:iCs w:val="false"/>
      <w:u w:val="none"/>
    </w:rPr>
  </w:style>
  <w:style w:type="character" w:styleId="ListLabel150">
    <w:name w:val="ListLabel 150"/>
    <w:qFormat/>
    <w:rPr>
      <w:b/>
      <w:bCs/>
      <w:u w:val="none"/>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u w:val="none"/>
    </w:rPr>
  </w:style>
  <w:style w:type="character" w:styleId="ListLabel206">
    <w:name w:val="ListLabel 206"/>
    <w:qFormat/>
    <w:rPr>
      <w:i w:val="false"/>
      <w:iCs w:val="false"/>
      <w:u w:val="none"/>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b/>
      <w:bCs/>
      <w:u w:val="none"/>
    </w:rPr>
  </w:style>
  <w:style w:type="character" w:styleId="ListLabel262">
    <w:name w:val="ListLabel 262"/>
    <w:qFormat/>
    <w:rPr>
      <w:u w:val="none"/>
    </w:rPr>
  </w:style>
  <w:style w:type="character" w:styleId="ListLabel263">
    <w:name w:val="ListLabel 263"/>
    <w:qFormat/>
    <w:rPr>
      <w:i w:val="false"/>
      <w:iCs w:val="false"/>
      <w:u w:val="none"/>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b/>
      <w:bCs/>
      <w:u w:val="none"/>
    </w:rPr>
  </w:style>
  <w:style w:type="character" w:styleId="ListLabel319">
    <w:name w:val="ListLabel 319"/>
    <w:qFormat/>
    <w:rPr>
      <w:u w:val="none"/>
    </w:rPr>
  </w:style>
  <w:style w:type="character" w:styleId="ListLabel320">
    <w:name w:val="ListLabel 320"/>
    <w:qFormat/>
    <w:rPr>
      <w:i w:val="false"/>
      <w:iCs w:val="false"/>
      <w:u w:val="none"/>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b/>
      <w:bCs/>
      <w:u w:val="none"/>
    </w:rPr>
  </w:style>
  <w:style w:type="character" w:styleId="ListLabel376">
    <w:name w:val="ListLabel 376"/>
    <w:qFormat/>
    <w:rPr>
      <w:u w:val="none"/>
    </w:rPr>
  </w:style>
  <w:style w:type="character" w:styleId="ListLabel377">
    <w:name w:val="ListLabel 377"/>
    <w:qFormat/>
    <w:rPr>
      <w:i w:val="false"/>
      <w:iCs w:val="false"/>
      <w:u w:val="none"/>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b/>
      <w:bCs/>
      <w:u w:val="none"/>
    </w:rPr>
  </w:style>
  <w:style w:type="character" w:styleId="ListLabel442">
    <w:name w:val="ListLabel 442"/>
    <w:qFormat/>
    <w:rPr>
      <w:u w:val="none"/>
    </w:rPr>
  </w:style>
  <w:style w:type="character" w:styleId="ListLabel443">
    <w:name w:val="ListLabel 443"/>
    <w:qFormat/>
    <w:rPr>
      <w:i w:val="false"/>
      <w:iCs w:val="false"/>
      <w:u w:val="none"/>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Symbol"/>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ascii="DejaVu Sans Mono" w:hAnsi="DejaVu Sans Mono"/>
      <w:b/>
      <w:bCs/>
      <w:u w:val="none"/>
    </w:rPr>
  </w:style>
  <w:style w:type="character" w:styleId="ListLabel508">
    <w:name w:val="ListLabel 508"/>
    <w:qFormat/>
    <w:rPr>
      <w:u w:val="none"/>
    </w:rPr>
  </w:style>
  <w:style w:type="character" w:styleId="ListLabel509">
    <w:name w:val="ListLabel 509"/>
    <w:qFormat/>
    <w:rPr>
      <w:i w:val="false"/>
      <w:iCs w:val="false"/>
      <w:u w:val="none"/>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ascii="DejaVu Sans Mono" w:hAnsi="DejaVu Sans Mono"/>
      <w:b/>
      <w:bCs/>
      <w:u w:val="none"/>
    </w:rPr>
  </w:style>
  <w:style w:type="character" w:styleId="ListLabel574">
    <w:name w:val="ListLabel 574"/>
    <w:qFormat/>
    <w:rPr>
      <w:u w:val="none"/>
    </w:rPr>
  </w:style>
  <w:style w:type="character" w:styleId="ListLabel575">
    <w:name w:val="ListLabel 575"/>
    <w:qFormat/>
    <w:rPr>
      <w:i w:val="false"/>
      <w:iCs w:val="false"/>
      <w:u w:val="none"/>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ascii="DejaVu Sans Mono" w:hAnsi="DejaVu Sans Mono"/>
      <w:b/>
      <w:bCs/>
      <w:u w:val="none"/>
    </w:rPr>
  </w:style>
  <w:style w:type="character" w:styleId="ListLabel640">
    <w:name w:val="ListLabel 640"/>
    <w:qFormat/>
    <w:rPr>
      <w:u w:val="none"/>
    </w:rPr>
  </w:style>
  <w:style w:type="character" w:styleId="ListLabel641">
    <w:name w:val="ListLabel 641"/>
    <w:qFormat/>
    <w:rPr>
      <w:i w:val="false"/>
      <w:iCs w:val="false"/>
      <w:u w:val="none"/>
    </w:rPr>
  </w:style>
  <w:style w:type="character" w:styleId="CollegamentoInternetvisitato">
    <w:name w:val="Collegamento Internet visitato"/>
    <w:rPr>
      <w:color w:val="800000"/>
      <w:u w:val="single"/>
      <w:lang w:val="zxx" w:eastAsia="zxx" w:bidi="zxx"/>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b w:val="false"/>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Symbol"/>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ascii="DejaVu Sans Mono" w:hAnsi="DejaVu Sans Mono"/>
      <w:b/>
      <w:bCs/>
      <w:u w:val="none"/>
    </w:rPr>
  </w:style>
  <w:style w:type="character" w:styleId="ListLabel706">
    <w:name w:val="ListLabel 706"/>
    <w:qFormat/>
    <w:rPr>
      <w:rFonts w:ascii="Cambria" w:hAnsi="Cambria"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b w:val="false"/>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Symbol"/>
    </w:rPr>
  </w:style>
  <w:style w:type="character" w:styleId="ListLabel761">
    <w:name w:val="ListLabel 761"/>
    <w:qFormat/>
    <w:rPr>
      <w:rFonts w:cs="Courier New"/>
    </w:rPr>
  </w:style>
  <w:style w:type="character" w:styleId="ListLabel762">
    <w:name w:val="ListLabel 762"/>
    <w:qFormat/>
    <w:rPr>
      <w:rFonts w:cs="Wingdings"/>
    </w:rPr>
  </w:style>
  <w:style w:type="character" w:styleId="ListLabel763">
    <w:name w:val="ListLabel 763"/>
    <w:qFormat/>
    <w:rPr>
      <w:rFonts w:cs="Symbol"/>
    </w:rPr>
  </w:style>
  <w:style w:type="character" w:styleId="ListLabel764">
    <w:name w:val="ListLabel 764"/>
    <w:qFormat/>
    <w:rPr>
      <w:rFonts w:cs="Courier New"/>
    </w:rPr>
  </w:style>
  <w:style w:type="character" w:styleId="ListLabel765">
    <w:name w:val="ListLabel 765"/>
    <w:qFormat/>
    <w:rPr>
      <w:rFonts w:cs="Wingdings"/>
    </w:rPr>
  </w:style>
  <w:style w:type="character" w:styleId="ListLabel766">
    <w:name w:val="ListLabel 766"/>
    <w:qFormat/>
    <w:rPr>
      <w:rFonts w:cs="Symbol"/>
    </w:rPr>
  </w:style>
  <w:style w:type="character" w:styleId="ListLabel767">
    <w:name w:val="ListLabel 767"/>
    <w:qFormat/>
    <w:rPr>
      <w:rFonts w:cs="Courier New"/>
    </w:rPr>
  </w:style>
  <w:style w:type="character" w:styleId="ListLabel768">
    <w:name w:val="ListLabel 768"/>
    <w:qFormat/>
    <w:rPr>
      <w:rFonts w:cs="Wingdings"/>
    </w:rPr>
  </w:style>
  <w:style w:type="character" w:styleId="ListLabel769">
    <w:name w:val="ListLabel 769"/>
    <w:qFormat/>
    <w:rPr>
      <w:rFonts w:ascii="DejaVu Sans Mono" w:hAnsi="DejaVu Sans Mono"/>
      <w:b/>
      <w:bCs/>
      <w:u w:val="none"/>
    </w:rPr>
  </w:style>
  <w:style w:type="character" w:styleId="ListLabel770">
    <w:name w:val="ListLabel 770"/>
    <w:qFormat/>
    <w:rPr>
      <w:rFonts w:ascii="Cambria" w:hAnsi="Cambria"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b w:val="false"/>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Symbol"/>
    </w:rPr>
  </w:style>
  <w:style w:type="character" w:styleId="ListLabel825">
    <w:name w:val="ListLabel 825"/>
    <w:qFormat/>
    <w:rPr>
      <w:rFonts w:cs="Courier New"/>
    </w:rPr>
  </w:style>
  <w:style w:type="character" w:styleId="ListLabel826">
    <w:name w:val="ListLabel 826"/>
    <w:qFormat/>
    <w:rPr>
      <w:rFonts w:cs="Wingdings"/>
    </w:rPr>
  </w:style>
  <w:style w:type="character" w:styleId="ListLabel827">
    <w:name w:val="ListLabel 827"/>
    <w:qFormat/>
    <w:rPr>
      <w:rFonts w:cs="Symbol"/>
    </w:rPr>
  </w:style>
  <w:style w:type="character" w:styleId="ListLabel828">
    <w:name w:val="ListLabel 828"/>
    <w:qFormat/>
    <w:rPr>
      <w:rFonts w:cs="Courier New"/>
    </w:rPr>
  </w:style>
  <w:style w:type="character" w:styleId="ListLabel829">
    <w:name w:val="ListLabel 829"/>
    <w:qFormat/>
    <w:rPr>
      <w:rFonts w:cs="Wingdings"/>
    </w:rPr>
  </w:style>
  <w:style w:type="character" w:styleId="ListLabel830">
    <w:name w:val="ListLabel 830"/>
    <w:qFormat/>
    <w:rPr>
      <w:rFonts w:cs="Symbol"/>
    </w:rPr>
  </w:style>
  <w:style w:type="character" w:styleId="ListLabel831">
    <w:name w:val="ListLabel 831"/>
    <w:qFormat/>
    <w:rPr>
      <w:rFonts w:cs="Courier New"/>
    </w:rPr>
  </w:style>
  <w:style w:type="character" w:styleId="ListLabel832">
    <w:name w:val="ListLabel 832"/>
    <w:qFormat/>
    <w:rPr>
      <w:rFonts w:cs="Wingdings"/>
    </w:rPr>
  </w:style>
  <w:style w:type="character" w:styleId="ListLabel833">
    <w:name w:val="ListLabel 833"/>
    <w:qFormat/>
    <w:rPr>
      <w:rFonts w:ascii="DejaVu Sans Mono" w:hAnsi="DejaVu Sans Mono"/>
      <w:b/>
      <w:bCs/>
      <w:u w:val="none"/>
    </w:rPr>
  </w:style>
  <w:style w:type="character" w:styleId="ListLabel834">
    <w:name w:val="ListLabel 834"/>
    <w:qFormat/>
    <w:rPr>
      <w:rFonts w:ascii="Cambria" w:hAnsi="Cambria"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b w:val="false"/>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ascii="DejaVu Sans Mono" w:hAnsi="DejaVu Sans Mono"/>
      <w:b/>
      <w:bCs/>
      <w:u w:val="none"/>
    </w:rPr>
  </w:style>
  <w:style w:type="character" w:styleId="ListLabel898">
    <w:name w:val="ListLabel 898"/>
    <w:qFormat/>
    <w:rPr>
      <w:rFonts w:ascii="Cambria" w:hAnsi="Cambria"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b w:val="false"/>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Symbol"/>
    </w:rPr>
  </w:style>
  <w:style w:type="character" w:styleId="ListLabel953">
    <w:name w:val="ListLabel 953"/>
    <w:qFormat/>
    <w:rPr>
      <w:rFonts w:cs="Courier New"/>
    </w:rPr>
  </w:style>
  <w:style w:type="character" w:styleId="ListLabel954">
    <w:name w:val="ListLabel 954"/>
    <w:qFormat/>
    <w:rPr>
      <w:rFonts w:cs="Wingdings"/>
    </w:rPr>
  </w:style>
  <w:style w:type="character" w:styleId="ListLabel955">
    <w:name w:val="ListLabel 955"/>
    <w:qFormat/>
    <w:rPr>
      <w:rFonts w:cs="Symbol"/>
    </w:rPr>
  </w:style>
  <w:style w:type="character" w:styleId="ListLabel956">
    <w:name w:val="ListLabel 956"/>
    <w:qFormat/>
    <w:rPr>
      <w:rFonts w:cs="Courier New"/>
    </w:rPr>
  </w:style>
  <w:style w:type="character" w:styleId="ListLabel957">
    <w:name w:val="ListLabel 957"/>
    <w:qFormat/>
    <w:rPr>
      <w:rFonts w:cs="Wingdings"/>
    </w:rPr>
  </w:style>
  <w:style w:type="character" w:styleId="ListLabel958">
    <w:name w:val="ListLabel 958"/>
    <w:qFormat/>
    <w:rPr>
      <w:rFonts w:cs="Symbol"/>
    </w:rPr>
  </w:style>
  <w:style w:type="character" w:styleId="ListLabel959">
    <w:name w:val="ListLabel 959"/>
    <w:qFormat/>
    <w:rPr>
      <w:rFonts w:cs="Courier New"/>
    </w:rPr>
  </w:style>
  <w:style w:type="character" w:styleId="ListLabel960">
    <w:name w:val="ListLabel 960"/>
    <w:qFormat/>
    <w:rPr>
      <w:rFonts w:cs="Wingdings"/>
    </w:rPr>
  </w:style>
  <w:style w:type="character" w:styleId="ListLabel961">
    <w:name w:val="ListLabel 961"/>
    <w:qFormat/>
    <w:rPr>
      <w:rFonts w:ascii="DejaVu Sans Mono" w:hAnsi="DejaVu Sans Mono"/>
      <w:b/>
      <w:bCs/>
      <w:u w:val="none"/>
    </w:rPr>
  </w:style>
  <w:style w:type="character" w:styleId="ListLabel962">
    <w:name w:val="ListLabel 962"/>
    <w:qFormat/>
    <w:rPr>
      <w:rFonts w:ascii="Cambria" w:hAnsi="Cambria"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b w:val="false"/>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rFonts w:cs="Symbol"/>
    </w:rPr>
  </w:style>
  <w:style w:type="character" w:styleId="ListLabel1023">
    <w:name w:val="ListLabel 1023"/>
    <w:qFormat/>
    <w:rPr>
      <w:rFonts w:cs="Courier New"/>
    </w:rPr>
  </w:style>
  <w:style w:type="character" w:styleId="ListLabel1024">
    <w:name w:val="ListLabel 1024"/>
    <w:qFormat/>
    <w:rPr>
      <w:rFonts w:cs="Wingdings"/>
    </w:rPr>
  </w:style>
  <w:style w:type="character" w:styleId="ListLabel1025">
    <w:name w:val="ListLabel 1025"/>
    <w:qFormat/>
    <w:rPr>
      <w:rFonts w:ascii="DejaVu Sans Mono" w:hAnsi="DejaVu Sans Mono"/>
      <w:b/>
      <w:bCs/>
      <w:u w:val="none"/>
    </w:rPr>
  </w:style>
  <w:style w:type="paragraph" w:styleId="Titolo">
    <w:name w:val="Titolo"/>
    <w:basedOn w:val="Normal"/>
    <w:next w:val="Corpodeltesto"/>
    <w:qFormat/>
    <w:pPr>
      <w:keepNext w:val="true"/>
      <w:spacing w:before="240" w:after="120"/>
    </w:pPr>
    <w:rPr>
      <w:rFonts w:ascii="Minion Pro" w:hAnsi="Minion Pro" w:eastAsia="Droid Sans Fallback" w:cs="FreeSans"/>
      <w:sz w:val="28"/>
      <w:szCs w:val="28"/>
    </w:rPr>
  </w:style>
  <w:style w:type="paragraph" w:styleId="Corpodeltesto">
    <w:name w:val="Body Text"/>
    <w:basedOn w:val="Normal"/>
    <w:pPr>
      <w:suppressAutoHyphens w:val="false"/>
      <w:spacing w:lineRule="auto" w:line="276" w:before="0" w:after="140"/>
      <w:jc w:val="both"/>
    </w:pPr>
    <w:rPr>
      <w:rFonts w:ascii="DejaVu Serif" w:hAnsi="DejaVu Serif"/>
    </w:rPr>
  </w:style>
  <w:style w:type="paragraph" w:styleId="Elenco">
    <w:name w:val="List"/>
    <w:basedOn w:val="Corpodeltesto"/>
    <w:pPr/>
    <w:rPr>
      <w:rFonts w:ascii="DejaVu Sans" w:hAnsi="DejaVu Sans" w:cs="Lohit Devanagari"/>
    </w:rPr>
  </w:style>
  <w:style w:type="paragraph" w:styleId="Didascalia">
    <w:name w:val="Caption"/>
    <w:basedOn w:val="Normal"/>
    <w:qFormat/>
    <w:pPr>
      <w:suppressLineNumbers/>
      <w:spacing w:before="120" w:after="120"/>
    </w:pPr>
    <w:rPr>
      <w:rFonts w:cs="Lohit Devanagari"/>
      <w:i/>
      <w:iCs/>
    </w:rPr>
  </w:style>
  <w:style w:type="paragraph" w:styleId="Indice">
    <w:name w:val="Indice"/>
    <w:basedOn w:val="Normal"/>
    <w:qFormat/>
    <w:pPr>
      <w:suppressLineNumbers/>
    </w:pPr>
    <w:rPr>
      <w:rFonts w:cs="Lohit Devanagari"/>
    </w:rPr>
  </w:style>
  <w:style w:type="paragraph" w:styleId="Titoloprincipale">
    <w:name w:val="Title"/>
    <w:basedOn w:val="Normal"/>
    <w:qFormat/>
    <w:pPr>
      <w:keepNext w:val="true"/>
      <w:spacing w:before="240" w:after="120"/>
    </w:pPr>
    <w:rPr>
      <w:rFonts w:ascii="Liberation Sans" w:hAnsi="Liberation Sans" w:eastAsia="WenQuanYi Micro Hei" w:cs="Lohit Devanagari"/>
      <w:sz w:val="28"/>
      <w:szCs w:val="28"/>
    </w:rPr>
  </w:style>
  <w:style w:type="paragraph" w:styleId="Heading11">
    <w:name w:val="heading11"/>
    <w:basedOn w:val="Normal"/>
    <w:qFormat/>
    <w:pPr>
      <w:spacing w:before="280" w:after="280"/>
    </w:pPr>
    <w:rPr>
      <w:rFonts w:ascii="Times" w:hAnsi="Times"/>
      <w:sz w:val="20"/>
      <w:szCs w:val="20"/>
    </w:rPr>
  </w:style>
  <w:style w:type="paragraph" w:styleId="Heading41">
    <w:name w:val="heading41"/>
    <w:basedOn w:val="Normal"/>
    <w:qFormat/>
    <w:pPr>
      <w:spacing w:before="280" w:after="280"/>
    </w:pPr>
    <w:rPr>
      <w:rFonts w:ascii="Times" w:hAnsi="Times"/>
      <w:sz w:val="20"/>
      <w:szCs w:val="20"/>
    </w:rPr>
  </w:style>
  <w:style w:type="paragraph" w:styleId="Annotationtext">
    <w:name w:val="annotation text"/>
    <w:basedOn w:val="Normal"/>
    <w:qFormat/>
    <w:pPr/>
    <w:rPr/>
  </w:style>
  <w:style w:type="paragraph" w:styleId="BalloonText">
    <w:name w:val="Balloon Text"/>
    <w:basedOn w:val="Normal"/>
    <w:qFormat/>
    <w:pPr/>
    <w:rPr>
      <w:rFonts w:ascii="Lucida Grande" w:hAnsi="Lucida Grande"/>
      <w:sz w:val="18"/>
      <w:szCs w:val="18"/>
    </w:rPr>
  </w:style>
  <w:style w:type="paragraph" w:styleId="Sottotitolo">
    <w:name w:val="Subtitle"/>
    <w:basedOn w:val="Titolo"/>
    <w:qFormat/>
    <w:pPr>
      <w:spacing w:before="60" w:after="1128"/>
      <w:jc w:val="center"/>
    </w:pPr>
    <w:rPr>
      <w:rFonts w:ascii="DejaVu Sans Condensed" w:hAnsi="DejaVu Sans Condensed"/>
      <w:sz w:val="28"/>
      <w:szCs w:val="36"/>
    </w:rPr>
  </w:style>
  <w:style w:type="paragraph" w:styleId="TOAHeading">
    <w:name w:val="TOA Heading"/>
    <w:basedOn w:val="Titolo"/>
    <w:qFormat/>
    <w:pPr>
      <w:suppressLineNumbers/>
      <w:ind w:left="0" w:right="0" w:hanging="0"/>
    </w:pPr>
    <w:rPr>
      <w:b/>
      <w:bCs/>
      <w:sz w:val="32"/>
      <w:szCs w:val="32"/>
    </w:rPr>
  </w:style>
  <w:style w:type="paragraph" w:styleId="Titoloindiceanalitico">
    <w:name w:val="Index Heading"/>
    <w:basedOn w:val="Titolo"/>
    <w:pPr>
      <w:suppressLineNumbers/>
      <w:ind w:left="0" w:right="0" w:hanging="0"/>
    </w:pPr>
    <w:rPr>
      <w:b/>
      <w:bCs/>
      <w:sz w:val="32"/>
      <w:szCs w:val="32"/>
    </w:rPr>
  </w:style>
  <w:style w:type="paragraph" w:styleId="IllustrationIndexHeading">
    <w:name w:val="Illustration Index Heading"/>
    <w:basedOn w:val="Titolo"/>
    <w:qFormat/>
    <w:pPr>
      <w:suppressLineNumbers/>
      <w:ind w:left="0" w:right="0" w:hanging="0"/>
    </w:pPr>
    <w:rPr>
      <w:b/>
      <w:bCs/>
      <w:sz w:val="32"/>
      <w:szCs w:val="32"/>
    </w:rPr>
  </w:style>
  <w:style w:type="paragraph" w:styleId="Titoloindiceoggetti">
    <w:name w:val="Titolo indice oggetti"/>
    <w:basedOn w:val="Titolo"/>
    <w:qFormat/>
    <w:pPr>
      <w:suppressLineNumbers/>
      <w:ind w:left="0" w:right="0" w:hanging="0"/>
    </w:pPr>
    <w:rPr>
      <w:b/>
      <w:bCs/>
      <w:sz w:val="32"/>
      <w:szCs w:val="32"/>
    </w:rPr>
  </w:style>
  <w:style w:type="paragraph" w:styleId="Titoloindicepersonalizzato">
    <w:name w:val="Titolo indice personalizzato"/>
    <w:basedOn w:val="Titolo"/>
    <w:qFormat/>
    <w:pPr>
      <w:suppressLineNumbers/>
      <w:ind w:left="0" w:right="0" w:hanging="0"/>
    </w:pPr>
    <w:rPr>
      <w:b/>
      <w:bCs/>
      <w:sz w:val="32"/>
      <w:szCs w:val="32"/>
    </w:rPr>
  </w:style>
  <w:style w:type="paragraph" w:styleId="Titoloindicetabella">
    <w:name w:val="Titolo indice tabella"/>
    <w:basedOn w:val="Titolo"/>
    <w:qFormat/>
    <w:pPr>
      <w:suppressLineNumbers/>
      <w:ind w:left="0" w:right="0" w:hanging="0"/>
    </w:pPr>
    <w:rPr>
      <w:b/>
      <w:bCs/>
      <w:sz w:val="32"/>
      <w:szCs w:val="32"/>
    </w:rPr>
  </w:style>
  <w:style w:type="paragraph" w:styleId="Notaapidipagina">
    <w:name w:val="Footnote Text"/>
    <w:basedOn w:val="Normal"/>
    <w:pPr>
      <w:suppressLineNumbers/>
      <w:suppressAutoHyphens w:val="false"/>
      <w:spacing w:before="0" w:after="58"/>
      <w:ind w:left="339" w:right="0" w:hanging="339"/>
      <w:contextualSpacing/>
      <w:jc w:val="both"/>
    </w:pPr>
    <w:rPr>
      <w:rFonts w:ascii="DejaVu Serif" w:hAnsi="DejaVu Serif"/>
      <w:sz w:val="20"/>
      <w:szCs w:val="20"/>
    </w:rPr>
  </w:style>
  <w:style w:type="paragraph" w:styleId="Pidipagina">
    <w:name w:val="Footer"/>
    <w:basedOn w:val="Normal"/>
    <w:pPr>
      <w:suppressLineNumbers/>
      <w:tabs>
        <w:tab w:val="clear" w:pos="708"/>
        <w:tab w:val="center" w:pos="4819" w:leader="none"/>
        <w:tab w:val="right" w:pos="9638" w:leader="none"/>
      </w:tabs>
    </w:pPr>
    <w:rPr/>
  </w:style>
  <w:style w:type="paragraph" w:styleId="Intestazione">
    <w:name w:val="Header"/>
    <w:basedOn w:val="Normal"/>
    <w:pPr>
      <w:suppressLineNumbers/>
      <w:tabs>
        <w:tab w:val="clear" w:pos="708"/>
        <w:tab w:val="center" w:pos="4819" w:leader="none"/>
        <w:tab w:val="right" w:pos="9638" w:leader="none"/>
      </w:tabs>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Rigadiintestazioneasinistra">
    <w:name w:val="Riga di intestazione a sinistra"/>
    <w:basedOn w:val="Normal"/>
    <w:qFormat/>
    <w:pPr>
      <w:suppressLineNumbers/>
      <w:tabs>
        <w:tab w:val="clear" w:pos="708"/>
        <w:tab w:val="center" w:pos="4820" w:leader="none"/>
        <w:tab w:val="right" w:pos="9641"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za@presid.infn.it" TargetMode="External"/><Relationship Id="rId3" Type="http://schemas.openxmlformats.org/officeDocument/2006/relationships/hyperlink" Target="mailto:amm.ne.centrale@pec.infn.it" TargetMode="External"/><Relationship Id="rId4" Type="http://schemas.openxmlformats.org/officeDocument/2006/relationships/hyperlink" Target="mailto:dpo@infn.it"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otnotes" Target="footnotes.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7.png"/>
</Relationships>
</file>

<file path=word/_rels/footer2.xml.rels><?xml version="1.0" encoding="UTF-8"?>
<Relationships xmlns="http://schemas.openxmlformats.org/package/2006/relationships"><Relationship Id="rId1" Type="http://schemas.openxmlformats.org/officeDocument/2006/relationships/image" Target="media/image18.png"/>
</Relationships>
</file>

<file path=word/_rels/header2.xml.rels><?xml version="1.0" encoding="UTF-8"?>
<Relationships xmlns="http://schemas.openxmlformats.org/package/2006/relationships"><Relationship Id="rId1" Type="http://schemas.openxmlformats.org/officeDocument/2006/relationships/image" Target="media/image16.tif"/>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LibreOffice/6.2.0.3$Linux_X86_64 LibreOffice_project/98c6a8a1c6c7b144ce3cc729e34964b47ce25d62</Application>
  <Pages>10</Pages>
  <Words>2191</Words>
  <CharactersWithSpaces>15739</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2018-11-22T13:06:24Z</dcterms:created>
  <dc:creator/>
  <dc:description/>
  <dc:language>it-IT</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